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9276" w14:textId="6CB0C799" w:rsidR="00EE1CB5" w:rsidRDefault="004C3581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  <w:r w:rsidRPr="004C3581">
        <w:rPr>
          <w:rFonts w:ascii="Times New Roman" w:hAnsi="Times New Roman"/>
          <w:sz w:val="24"/>
          <w:szCs w:val="24"/>
        </w:rPr>
        <w:t xml:space="preserve">Zakres części podstawy programowej </w:t>
      </w:r>
      <w:bookmarkStart w:id="0" w:name="_GoBack"/>
      <w:bookmarkEnd w:id="0"/>
      <w:r w:rsidR="00EE1CB5">
        <w:rPr>
          <w:rFonts w:ascii="Times New Roman" w:hAnsi="Times New Roman"/>
          <w:sz w:val="24"/>
          <w:szCs w:val="24"/>
        </w:rPr>
        <w:t xml:space="preserve"> z matematyki dla szkoły ponadpodstawowej</w:t>
      </w:r>
    </w:p>
    <w:p w14:paraId="27FBAD15" w14:textId="60BE3C8E" w:rsidR="00EE1CB5" w:rsidRPr="00E86B19" w:rsidRDefault="00EE1CB5" w:rsidP="00E86B19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E1CB5">
        <w:rPr>
          <w:rFonts w:ascii="Times New Roman" w:hAnsi="Times New Roman"/>
          <w:sz w:val="24"/>
          <w:szCs w:val="24"/>
        </w:rPr>
        <w:t>Liceum ogólnokształcące</w:t>
      </w:r>
      <w:r w:rsidR="00E86B19">
        <w:rPr>
          <w:rFonts w:ascii="Times New Roman" w:hAnsi="Times New Roman"/>
          <w:sz w:val="24"/>
          <w:szCs w:val="24"/>
        </w:rPr>
        <w:t xml:space="preserve"> </w:t>
      </w:r>
      <w:r w:rsidR="00E86B19" w:rsidRPr="00E045FA">
        <w:rPr>
          <w:rFonts w:ascii="Times New Roman" w:hAnsi="Times New Roman"/>
          <w:b/>
          <w:sz w:val="24"/>
          <w:szCs w:val="24"/>
        </w:rPr>
        <w:t>Klasa I</w:t>
      </w:r>
      <w:r w:rsidR="00153A23">
        <w:rPr>
          <w:rFonts w:ascii="Times New Roman" w:hAnsi="Times New Roman"/>
          <w:b/>
          <w:sz w:val="24"/>
          <w:szCs w:val="24"/>
        </w:rPr>
        <w:t>V</w:t>
      </w:r>
    </w:p>
    <w:p w14:paraId="1CC1FC37" w14:textId="58F596A2" w:rsidR="00BB41D7" w:rsidRPr="00E045FA" w:rsidRDefault="00EE1CB5" w:rsidP="00BB41D7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E86B19">
        <w:rPr>
          <w:rFonts w:ascii="Times New Roman" w:hAnsi="Times New Roman"/>
          <w:b/>
          <w:sz w:val="24"/>
          <w:szCs w:val="24"/>
        </w:rPr>
        <w:t xml:space="preserve">EMATYKA </w:t>
      </w:r>
      <w:r w:rsidR="00BB41D7">
        <w:rPr>
          <w:rFonts w:ascii="Times New Roman" w:hAnsi="Times New Roman"/>
          <w:b/>
          <w:sz w:val="24"/>
          <w:szCs w:val="24"/>
        </w:rPr>
        <w:t>ZAKRES PODSTAWOWY</w:t>
      </w:r>
      <w:r w:rsidR="00BB41D7" w:rsidRPr="00BB41D7">
        <w:rPr>
          <w:rFonts w:ascii="Times New Roman" w:hAnsi="Times New Roman"/>
          <w:b/>
          <w:sz w:val="24"/>
          <w:szCs w:val="24"/>
        </w:rPr>
        <w:t xml:space="preserve"> </w:t>
      </w:r>
      <w:r w:rsidR="00BB41D7">
        <w:rPr>
          <w:rFonts w:ascii="Times New Roman" w:hAnsi="Times New Roman"/>
          <w:b/>
          <w:sz w:val="24"/>
          <w:szCs w:val="24"/>
        </w:rPr>
        <w:t>I ROZSZERZONY</w:t>
      </w:r>
    </w:p>
    <w:p w14:paraId="0718328E" w14:textId="2B0CD4B6" w:rsidR="00BC17FF" w:rsidRDefault="00EF5B31" w:rsidP="00DF409B">
      <w:pPr>
        <w:pStyle w:val="StronaTytuowaCopy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3F3998F" wp14:editId="5CC798C3">
            <wp:simplePos x="897890" y="2512060"/>
            <wp:positionH relativeFrom="margin">
              <wp:align>left</wp:align>
            </wp:positionH>
            <wp:positionV relativeFrom="margin">
              <wp:posOffset>1533995</wp:posOffset>
            </wp:positionV>
            <wp:extent cx="2110105" cy="158178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58194C" w14:textId="3A161A7E" w:rsidR="00EE1CB5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772384">
        <w:rPr>
          <w:rFonts w:ascii="Times New Roman" w:hAnsi="Times New Roman"/>
          <w:sz w:val="24"/>
          <w:szCs w:val="24"/>
        </w:rPr>
        <w:t xml:space="preserve"> na rok szkolny 20</w:t>
      </w:r>
      <w:r w:rsidR="00DD4EC2">
        <w:rPr>
          <w:rFonts w:ascii="Times New Roman" w:hAnsi="Times New Roman"/>
          <w:sz w:val="24"/>
          <w:szCs w:val="24"/>
        </w:rPr>
        <w:t>2</w:t>
      </w:r>
      <w:r w:rsidR="00B54968">
        <w:rPr>
          <w:rFonts w:ascii="Times New Roman" w:hAnsi="Times New Roman"/>
          <w:sz w:val="24"/>
          <w:szCs w:val="24"/>
        </w:rPr>
        <w:t>2</w:t>
      </w:r>
      <w:r w:rsidR="00DD4EC2">
        <w:rPr>
          <w:rFonts w:ascii="Times New Roman" w:hAnsi="Times New Roman"/>
          <w:sz w:val="24"/>
          <w:szCs w:val="24"/>
        </w:rPr>
        <w:t>/202</w:t>
      </w:r>
      <w:r w:rsidR="00B54968">
        <w:rPr>
          <w:rFonts w:ascii="Times New Roman" w:hAnsi="Times New Roman"/>
          <w:sz w:val="24"/>
          <w:szCs w:val="24"/>
        </w:rPr>
        <w:t>3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</w:t>
      </w:r>
      <w:proofErr w:type="spellStart"/>
      <w:r w:rsidR="00772384">
        <w:rPr>
          <w:rFonts w:ascii="Times New Roman" w:hAnsi="Times New Roman"/>
          <w:sz w:val="24"/>
          <w:szCs w:val="24"/>
        </w:rPr>
        <w:t>MATeMAtyka</w:t>
      </w:r>
      <w:proofErr w:type="spellEnd"/>
      <w:r w:rsidR="00772384">
        <w:rPr>
          <w:rFonts w:ascii="Times New Roman" w:hAnsi="Times New Roman"/>
          <w:sz w:val="24"/>
          <w:szCs w:val="24"/>
        </w:rPr>
        <w:t xml:space="preserve">, </w:t>
      </w:r>
      <w:r w:rsidR="00772384" w:rsidRPr="00772384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="00772384" w:rsidRPr="00772384">
        <w:rPr>
          <w:rFonts w:ascii="Times New Roman" w:hAnsi="Times New Roman"/>
          <w:sz w:val="24"/>
          <w:szCs w:val="24"/>
        </w:rPr>
        <w:t>Ponczek</w:t>
      </w:r>
      <w:proofErr w:type="spellEnd"/>
      <w:r w:rsidR="00772384" w:rsidRPr="00772384">
        <w:rPr>
          <w:rFonts w:ascii="Times New Roman" w:hAnsi="Times New Roman"/>
          <w:sz w:val="24"/>
          <w:szCs w:val="24"/>
        </w:rPr>
        <w:t>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3CCF5CCA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7A278599" w14:textId="699F9B11" w:rsidR="00782113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Szlachta-Wota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593D4514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1E8FEBE8" w14:textId="77777777" w:rsidR="00E045FA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hyperlink r:id="rId7" w:history="1">
        <w:r w:rsidR="00156E8F" w:rsidRPr="00A42BA1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1259DC61" w14:textId="77777777" w:rsidR="00156E8F" w:rsidRDefault="00156E8F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440FD8BD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2EFAAC85" w14:textId="39C30BBD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1. </w:t>
      </w:r>
      <w:r w:rsidR="00B54968" w:rsidRPr="00B54968">
        <w:rPr>
          <w:rFonts w:ascii="Times New Roman" w:hAnsi="Times New Roman"/>
          <w:b/>
          <w:color w:val="auto"/>
          <w:sz w:val="22"/>
          <w:szCs w:val="22"/>
        </w:rPr>
        <w:t>RACHUNEK PRAWDOPODOBIEŃSTWA</w:t>
      </w:r>
    </w:p>
    <w:p w14:paraId="61B92655" w14:textId="39B5B9F1" w:rsidR="00156E8F" w:rsidRPr="00956788" w:rsidRDefault="00B54968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Reguła mnożenia</w:t>
      </w:r>
    </w:p>
    <w:p w14:paraId="0CA973A3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wypisuje wszystkie możliwe wyniki danego doświadczenia</w:t>
      </w:r>
    </w:p>
    <w:p w14:paraId="5BC5F4BA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 xml:space="preserve">stosuje regułę mnożenia do obliczania liczby wyników doświadczenia spełniających dany warunek </w:t>
      </w:r>
    </w:p>
    <w:p w14:paraId="46301CD2" w14:textId="2BAC0391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przedstawia drzewo ilustrujące zbiór wszystkich możliwych wyników danego doświadczenia</w:t>
      </w:r>
    </w:p>
    <w:p w14:paraId="414CA599" w14:textId="47ECDB50" w:rsidR="00941290" w:rsidRPr="00941290" w:rsidRDefault="00B54968" w:rsidP="00941290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Permutacje</w:t>
      </w:r>
    </w:p>
    <w:p w14:paraId="7EEDF32F" w14:textId="758B87B6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oblicza liczbę permutacji elementów danego zbioru</w:t>
      </w:r>
    </w:p>
    <w:p w14:paraId="09975EA5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przeprowadza obliczenia, stosując definicję silni</w:t>
      </w:r>
    </w:p>
    <w:p w14:paraId="0CE4589A" w14:textId="0F168A21" w:rsid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wykorzystuje permutacje do rozwiązywania zadań</w:t>
      </w:r>
    </w:p>
    <w:p w14:paraId="66614029" w14:textId="1F2BEF9E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</w:t>
      </w:r>
      <w:r w:rsidR="00B54968">
        <w:rPr>
          <w:rFonts w:ascii="Times New Roman" w:hAnsi="Times New Roman"/>
          <w:color w:val="auto"/>
          <w:sz w:val="22"/>
          <w:szCs w:val="22"/>
        </w:rPr>
        <w:t>ariacje bez powtórzeń</w:t>
      </w:r>
    </w:p>
    <w:p w14:paraId="40CBA1D2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 xml:space="preserve">oblicza liczbę wariacji bez powtórzeń </w:t>
      </w:r>
    </w:p>
    <w:p w14:paraId="739434D8" w14:textId="5F0BD8CB" w:rsid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wykorzystuje wariacje bez powtórzeń do rozwiązywania zadań</w:t>
      </w:r>
    </w:p>
    <w:p w14:paraId="60B9BD63" w14:textId="6E1FE6AD" w:rsidR="00156E8F" w:rsidRPr="00956788" w:rsidRDefault="00B54968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Wariacje z powtórzeniami</w:t>
      </w:r>
    </w:p>
    <w:p w14:paraId="7C445594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oblicza liczbę wariacji z powtórzeniami</w:t>
      </w:r>
    </w:p>
    <w:p w14:paraId="64A678DB" w14:textId="64940048" w:rsid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wykorzystuje wariacje z powtórzeniami do rozwiązywania zadań</w:t>
      </w:r>
    </w:p>
    <w:p w14:paraId="1EDC6A27" w14:textId="57044897" w:rsidR="0083738C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Reguła dodawania</w:t>
      </w:r>
    </w:p>
    <w:p w14:paraId="2AFD9D0A" w14:textId="5565F711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stosuje regułę dodawania do obliczania liczby wyników d</w:t>
      </w:r>
      <w:r>
        <w:rPr>
          <w:sz w:val="22"/>
          <w:szCs w:val="22"/>
        </w:rPr>
        <w:t xml:space="preserve">oświadczenia spełniających dany </w:t>
      </w:r>
      <w:r w:rsidRPr="00941290">
        <w:rPr>
          <w:sz w:val="22"/>
          <w:szCs w:val="22"/>
        </w:rPr>
        <w:t>warunek</w:t>
      </w:r>
    </w:p>
    <w:p w14:paraId="5A61BB0B" w14:textId="7D54BBC4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wykorzystuje podstawowe pojęcia kombinatoryki do rozwiązywania zadań</w:t>
      </w:r>
    </w:p>
    <w:p w14:paraId="1AA9F403" w14:textId="39265749" w:rsidR="00156E8F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Zdarzenia losowe</w:t>
      </w:r>
    </w:p>
    <w:p w14:paraId="4E4076D7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określa przestrzeń (zbiór) zdarzeń elementarnych dla danego doświadczenia</w:t>
      </w:r>
    </w:p>
    <w:p w14:paraId="1A1BF1E5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podaje wyniki sprzyjające danemu zdarzeniu losowemu</w:t>
      </w:r>
    </w:p>
    <w:p w14:paraId="3D1BA539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określa zdarzenie niemożliwe i zdarzenie pewne</w:t>
      </w:r>
    </w:p>
    <w:p w14:paraId="689E5D09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wyznacza sumę, iloczyn i różnicę zdarzeń losowych</w:t>
      </w:r>
    </w:p>
    <w:p w14:paraId="4BE0C2D4" w14:textId="1F1CE6E3" w:rsidR="00156E8F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Prawdopodobieństwo klasyczne</w:t>
      </w:r>
    </w:p>
    <w:p w14:paraId="1364CB95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lastRenderedPageBreak/>
        <w:t>oblicza prawdopodobieństwa zdarzeń losowych, stosując klasyczną definicję prawdopodobieństwa</w:t>
      </w:r>
    </w:p>
    <w:p w14:paraId="32D25B39" w14:textId="6E375383" w:rsid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stosuje regułę mnożenia, regułę dodawania, perm</w:t>
      </w:r>
      <w:r w:rsidR="00153A23">
        <w:rPr>
          <w:sz w:val="22"/>
          <w:szCs w:val="22"/>
        </w:rPr>
        <w:t xml:space="preserve">utacje i wariacje do obliczania </w:t>
      </w:r>
      <w:r w:rsidRPr="00941290">
        <w:rPr>
          <w:sz w:val="22"/>
          <w:szCs w:val="22"/>
        </w:rPr>
        <w:t>prawdopodobieństw zdarzeń</w:t>
      </w:r>
    </w:p>
    <w:p w14:paraId="4B025B7E" w14:textId="4D1E28B0" w:rsidR="00941290" w:rsidRPr="00153A23" w:rsidRDefault="00941290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oblicza prawdopodobieństwa zdarzeń losowych, stosując klasyczną definicję prawdopodobieństwa</w:t>
      </w:r>
    </w:p>
    <w:p w14:paraId="76BED65D" w14:textId="13AFA412" w:rsidR="0083738C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Rozkład prawdopodobieństwa</w:t>
      </w:r>
    </w:p>
    <w:p w14:paraId="3B8928D5" w14:textId="7ACB627E" w:rsidR="0083738C" w:rsidRPr="00956788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podaje rozkład prawdopodobieństw</w:t>
      </w:r>
      <w:r>
        <w:rPr>
          <w:sz w:val="22"/>
          <w:szCs w:val="22"/>
        </w:rPr>
        <w:t xml:space="preserve">a dla rzutów kostką lub monetą </w:t>
      </w:r>
      <w:r w:rsidRPr="00941290">
        <w:rPr>
          <w:sz w:val="22"/>
          <w:szCs w:val="22"/>
        </w:rPr>
        <w:t>symetryczną i niesymetryczną</w:t>
      </w:r>
    </w:p>
    <w:p w14:paraId="17F04A73" w14:textId="5D4E78FC" w:rsidR="00156E8F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Własności prawdopodobieństwa</w:t>
      </w:r>
    </w:p>
    <w:p w14:paraId="3490C53D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oblicza prawdopodobieństwo zdarzenia przeciwnego</w:t>
      </w:r>
    </w:p>
    <w:p w14:paraId="30EB826A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stosuje twierdzenie o prawdopodobieństwie sumy zdarzeń</w:t>
      </w:r>
    </w:p>
    <w:p w14:paraId="55F6DA66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 xml:space="preserve">sprawdza, czy zdarzenia się wykluczają </w:t>
      </w:r>
    </w:p>
    <w:p w14:paraId="4F1E37E3" w14:textId="53576FB9" w:rsidR="0083738C" w:rsidRPr="00956788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stosuje własności prawdopodobieństwa w dowo</w:t>
      </w:r>
      <w:r>
        <w:rPr>
          <w:sz w:val="22"/>
          <w:szCs w:val="22"/>
        </w:rPr>
        <w:t xml:space="preserve">dach twierdzeń oraz w zadaniach </w:t>
      </w:r>
      <w:r w:rsidRPr="00941290">
        <w:rPr>
          <w:sz w:val="22"/>
          <w:szCs w:val="22"/>
        </w:rPr>
        <w:t>wykorzystujących własności prawdopodobieństwa</w:t>
      </w:r>
    </w:p>
    <w:p w14:paraId="5552E631" w14:textId="22DFE4C5" w:rsidR="00156E8F" w:rsidRPr="00956788" w:rsidRDefault="00E04ACC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Wartość oczekiwana zmiennej losowej</w:t>
      </w:r>
    </w:p>
    <w:p w14:paraId="2E0EFB43" w14:textId="77777777" w:rsidR="00E04ACC" w:rsidRPr="00E04ACC" w:rsidRDefault="00E04ACC" w:rsidP="00E04ACC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04ACC">
        <w:rPr>
          <w:sz w:val="22"/>
          <w:szCs w:val="22"/>
        </w:rPr>
        <w:t>przedstawia za pomocą tabeli rozkład zmiennej losowej</w:t>
      </w:r>
    </w:p>
    <w:p w14:paraId="0FCA08C4" w14:textId="77777777" w:rsidR="00E04ACC" w:rsidRDefault="00E04ACC" w:rsidP="00E04ACC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04ACC">
        <w:rPr>
          <w:sz w:val="22"/>
          <w:szCs w:val="22"/>
        </w:rPr>
        <w:t>oblicza wartość oczekiwaną gry</w:t>
      </w:r>
    </w:p>
    <w:p w14:paraId="1E209D8C" w14:textId="77777777" w:rsidR="001D5D72" w:rsidRPr="00E04ACC" w:rsidRDefault="001D5D72" w:rsidP="001D5D72">
      <w:pPr>
        <w:spacing w:line="276" w:lineRule="auto"/>
        <w:ind w:left="360"/>
        <w:rPr>
          <w:sz w:val="22"/>
          <w:szCs w:val="22"/>
        </w:rPr>
      </w:pPr>
    </w:p>
    <w:p w14:paraId="7E534193" w14:textId="1E545695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2. </w:t>
      </w:r>
      <w:r w:rsidR="00E04ACC" w:rsidRPr="00E04ACC">
        <w:rPr>
          <w:rFonts w:ascii="Times New Roman" w:hAnsi="Times New Roman"/>
          <w:b/>
          <w:color w:val="auto"/>
          <w:sz w:val="22"/>
          <w:szCs w:val="22"/>
        </w:rPr>
        <w:t>GRANIASTOSŁUPY I OSTROSŁUPY</w:t>
      </w:r>
    </w:p>
    <w:p w14:paraId="5B07A3B4" w14:textId="4F47F989" w:rsidR="00524FDD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Proste i płaszczyzny w przestrzeni</w:t>
      </w:r>
    </w:p>
    <w:p w14:paraId="63F37040" w14:textId="77777777" w:rsidR="009932FF" w:rsidRPr="009932FF" w:rsidRDefault="009932FF" w:rsidP="009932F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przedstawia graniastosłupy na rysunkach</w:t>
      </w:r>
    </w:p>
    <w:p w14:paraId="0D2624EA" w14:textId="77777777" w:rsidR="009932FF" w:rsidRPr="009932FF" w:rsidRDefault="009932FF" w:rsidP="009932F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w wielościanie proste prostopadłe, równoległe i skośne</w:t>
      </w:r>
    </w:p>
    <w:p w14:paraId="0B62DA6F" w14:textId="77777777" w:rsidR="009932FF" w:rsidRPr="009932FF" w:rsidRDefault="009932FF" w:rsidP="009932F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w wielościanie rzut prostokątny danego odcinka na daną płaszczyznę</w:t>
      </w:r>
    </w:p>
    <w:p w14:paraId="173CD663" w14:textId="6A629B5B" w:rsidR="009932FF" w:rsidRDefault="009932FF" w:rsidP="009932F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przeprowadza wnioskowania dotyczące położenia prostych w przestrzeni</w:t>
      </w:r>
    </w:p>
    <w:p w14:paraId="4C603216" w14:textId="35747470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Graniastosłupy</w:t>
      </w:r>
    </w:p>
    <w:p w14:paraId="1E217F50" w14:textId="77777777" w:rsidR="009932FF" w:rsidRPr="009932FF" w:rsidRDefault="009932FF" w:rsidP="009932FF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przedstawia graniastosłupy na rysunkach</w:t>
      </w:r>
    </w:p>
    <w:p w14:paraId="061DDEA2" w14:textId="77777777" w:rsidR="009932FF" w:rsidRPr="009932FF" w:rsidRDefault="009932FF" w:rsidP="009932FF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w wielościanie proste prostopadłe, równoległe i skośne</w:t>
      </w:r>
    </w:p>
    <w:p w14:paraId="42F293AA" w14:textId="77777777" w:rsidR="009932FF" w:rsidRPr="009932FF" w:rsidRDefault="009932FF" w:rsidP="009932FF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w wielościanie rzut prostokątny danego odcinka na daną płaszczyznę</w:t>
      </w:r>
    </w:p>
    <w:p w14:paraId="4FA3BCB6" w14:textId="6F17BE0A" w:rsidR="009932FF" w:rsidRDefault="009932FF" w:rsidP="009932FF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przeprowadza wnioskowania dotyczące położenia prostych w przestrzeni</w:t>
      </w:r>
    </w:p>
    <w:p w14:paraId="44352833" w14:textId="4D868FD5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</w:t>
      </w:r>
      <w:r w:rsidR="009932FF">
        <w:rPr>
          <w:rFonts w:ascii="Times New Roman" w:hAnsi="Times New Roman"/>
          <w:color w:val="auto"/>
          <w:sz w:val="22"/>
          <w:szCs w:val="22"/>
        </w:rPr>
        <w:t>dcinki w graniastosłupach</w:t>
      </w:r>
    </w:p>
    <w:p w14:paraId="35436B34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długości przekątnych graniastosłupa prostego (również z wykorzystaniem trygonometrii)</w:t>
      </w:r>
    </w:p>
    <w:p w14:paraId="76747052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stosuje funkcje trygonometryczne do obliczanie pola powierzchni graniastosłupa</w:t>
      </w:r>
    </w:p>
    <w:p w14:paraId="4119F7F4" w14:textId="31298029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</w:t>
      </w:r>
      <w:r>
        <w:rPr>
          <w:rFonts w:ascii="Times New Roman" w:hAnsi="Times New Roman"/>
          <w:color w:val="auto"/>
          <w:sz w:val="22"/>
          <w:szCs w:val="22"/>
        </w:rPr>
        <w:t>bjętość graniastosłupa</w:t>
      </w:r>
    </w:p>
    <w:p w14:paraId="6A017B7B" w14:textId="77777777" w:rsidR="009932FF" w:rsidRPr="009932FF" w:rsidRDefault="009932FF" w:rsidP="009932FF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 xml:space="preserve">oblicza objętość graniastosłupa prostego </w:t>
      </w:r>
    </w:p>
    <w:p w14:paraId="20267572" w14:textId="55EB1019" w:rsidR="009932FF" w:rsidRDefault="009932FF" w:rsidP="009932FF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rozwiązuje zadania o podwyższonym stopniu trudności dotyczące graniastosłupów</w:t>
      </w:r>
    </w:p>
    <w:p w14:paraId="60367960" w14:textId="59407F39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Ostrosłupy</w:t>
      </w:r>
    </w:p>
    <w:p w14:paraId="60B2FC9D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przedstawia ostrosłupy na rysunkach</w:t>
      </w:r>
    </w:p>
    <w:p w14:paraId="4D91FC3C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elementy charakteryzujące ostrosłup</w:t>
      </w:r>
    </w:p>
    <w:p w14:paraId="74866488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pole powierzchni ostrosłupa, mając daną jego siatkę</w:t>
      </w:r>
    </w:p>
    <w:p w14:paraId="62CBB455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rysuje siatkę ostrosłupa prostego, mając dany jej fragment</w:t>
      </w:r>
    </w:p>
    <w:p w14:paraId="3BD215B1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pole powierzchni bocznej i pole powierzchni całkowitej ostrosłupa</w:t>
      </w:r>
    </w:p>
    <w:p w14:paraId="1A5D83BA" w14:textId="059707F6" w:rsid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stosuje funkcje trygonometryczne do obliczania pola powierzchni ostrosłupa</w:t>
      </w:r>
    </w:p>
    <w:p w14:paraId="0B9B624A" w14:textId="761FAA30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Objętość ostrosłupa</w:t>
      </w:r>
    </w:p>
    <w:p w14:paraId="03A3BB61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 xml:space="preserve">oblicza objętość ostrosłupa prawidłowego </w:t>
      </w:r>
    </w:p>
    <w:p w14:paraId="3B583934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stosuje funkcje trygonometryczne do obliczania objętości ostrosłupa</w:t>
      </w:r>
    </w:p>
    <w:p w14:paraId="6D542C3F" w14:textId="1FAC9BB1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Kąt między prostą a płaszczyzną</w:t>
      </w:r>
    </w:p>
    <w:p w14:paraId="745A7548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i wyznacza kąty między odcinkami w graniastosłupie a płaszczyzną jego podstawy lub ścianą boczną</w:t>
      </w:r>
    </w:p>
    <w:p w14:paraId="4D524F7B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 xml:space="preserve">wskazuje i wyznacza kąty między odcinkami w ostrosłupie a płaszczyzną jego podstawy </w:t>
      </w:r>
    </w:p>
    <w:p w14:paraId="40606EE1" w14:textId="69BFF321" w:rsid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lastRenderedPageBreak/>
        <w:t>rozwiązuje zadania dotyczące miary kąta między prostą a płaszczyzną (również z wykorzystaniem trygonometrii)</w:t>
      </w:r>
    </w:p>
    <w:p w14:paraId="51325EB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algebraicznie i graficznie układy równań, z których co najmniej jedno jest drugiego stopnia, w tym zadania z parametrem</w:t>
      </w:r>
    </w:p>
    <w:p w14:paraId="1467F5F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układy równań drugiego stopnia w zadaniach różnych typów</w:t>
      </w:r>
    </w:p>
    <w:p w14:paraId="7352A3CB" w14:textId="226EA355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K</w:t>
      </w:r>
      <w:r w:rsidR="009932FF">
        <w:rPr>
          <w:rFonts w:ascii="Times New Roman" w:hAnsi="Times New Roman"/>
          <w:color w:val="auto"/>
          <w:sz w:val="22"/>
          <w:szCs w:val="22"/>
        </w:rPr>
        <w:t>ąt dwuścienny</w:t>
      </w:r>
    </w:p>
    <w:p w14:paraId="5D6F9FA2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kąt między sąsiednimi ścianami wielościanów</w:t>
      </w:r>
    </w:p>
    <w:p w14:paraId="1E4BFC45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wyznacza kąt między sąsiednimi ścianami wielościanów</w:t>
      </w:r>
    </w:p>
    <w:p w14:paraId="097CBE83" w14:textId="6419A48D" w:rsid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 xml:space="preserve">rozwiązuje zadania dotyczące miary kąta dwuściennego  </w:t>
      </w:r>
    </w:p>
    <w:p w14:paraId="47BB6080" w14:textId="38CBC751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Przekroje prostopadłościanów</w:t>
      </w:r>
    </w:p>
    <w:p w14:paraId="46CAABFC" w14:textId="03A67A31" w:rsid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przekroje prostopadłościanu</w:t>
      </w:r>
    </w:p>
    <w:p w14:paraId="59043F0B" w14:textId="77777777" w:rsidR="001D5D72" w:rsidRDefault="001D5D72" w:rsidP="001D5D72">
      <w:pPr>
        <w:spacing w:line="276" w:lineRule="auto"/>
        <w:ind w:left="360"/>
        <w:rPr>
          <w:sz w:val="22"/>
          <w:szCs w:val="22"/>
        </w:rPr>
      </w:pPr>
    </w:p>
    <w:p w14:paraId="600F63F9" w14:textId="07ABB9A0" w:rsidR="00156E8F" w:rsidRPr="00956788" w:rsidRDefault="009932F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Pr="009932FF">
        <w:rPr>
          <w:rFonts w:ascii="Times New Roman" w:hAnsi="Times New Roman"/>
          <w:b/>
          <w:color w:val="auto"/>
          <w:sz w:val="22"/>
          <w:szCs w:val="22"/>
        </w:rPr>
        <w:t>BRYŁY OBROTOWE</w:t>
      </w:r>
    </w:p>
    <w:p w14:paraId="497B1E86" w14:textId="628B6E7C" w:rsidR="00156E8F" w:rsidRPr="00956788" w:rsidRDefault="009932F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Walec</w:t>
      </w:r>
    </w:p>
    <w:p w14:paraId="25483757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elementy charakteryzujące walec</w:t>
      </w:r>
    </w:p>
    <w:p w14:paraId="5E7FD959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zaznacza przekrój osiowy walca</w:t>
      </w:r>
    </w:p>
    <w:p w14:paraId="69C215E1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pole powierzchni całkowitej walca</w:t>
      </w:r>
    </w:p>
    <w:p w14:paraId="55CE3DD1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objętość walca</w:t>
      </w:r>
    </w:p>
    <w:p w14:paraId="64265609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rozwiązuje zadania dotyczące rozwinięcia powierzchni bocznej walca</w:t>
      </w:r>
    </w:p>
    <w:p w14:paraId="2DBF92AE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stosuje funkcje trygonometryczne do obliczania pola powierzchni i objętości walca</w:t>
      </w:r>
    </w:p>
    <w:p w14:paraId="2280F118" w14:textId="01C56855" w:rsidR="00524FDD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</w:t>
      </w:r>
      <w:r w:rsidR="009932FF">
        <w:rPr>
          <w:rFonts w:ascii="Times New Roman" w:hAnsi="Times New Roman"/>
          <w:color w:val="auto"/>
          <w:sz w:val="22"/>
          <w:szCs w:val="22"/>
        </w:rPr>
        <w:t>tożek</w:t>
      </w:r>
    </w:p>
    <w:p w14:paraId="091C46AF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wskazuje elementy charakteryzujące stożek</w:t>
      </w:r>
    </w:p>
    <w:p w14:paraId="1CD05788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zaznacza przekrój osiowy stożka i kąt rozwarcia stożka</w:t>
      </w:r>
    </w:p>
    <w:p w14:paraId="7FBAB978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 xml:space="preserve">oblicza pole powierzchni całkowitej stożka </w:t>
      </w:r>
    </w:p>
    <w:p w14:paraId="396A3238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oblicza objętość stożka</w:t>
      </w:r>
    </w:p>
    <w:p w14:paraId="3A157179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rozwiązuje zadania dotyczące rozwinięcia powierzchni bocznej stożka</w:t>
      </w:r>
    </w:p>
    <w:p w14:paraId="63AF14B5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 xml:space="preserve">stosuje funkcje trygonometryczne do obliczania pola powierzchni i objętości stożka </w:t>
      </w:r>
    </w:p>
    <w:p w14:paraId="512A3F2E" w14:textId="70C7EEDF" w:rsidR="00156E8F" w:rsidRPr="00956788" w:rsidRDefault="009932F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Kula</w:t>
      </w:r>
    </w:p>
    <w:p w14:paraId="24D3F905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wskazuje elementy charakteryzujące kulę i sferę</w:t>
      </w:r>
    </w:p>
    <w:p w14:paraId="7304EDAF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zaznacza przekroje kuli</w:t>
      </w:r>
    </w:p>
    <w:p w14:paraId="1F1F4D9C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oblicza pole powierzchni kuli i jej objętość</w:t>
      </w:r>
    </w:p>
    <w:p w14:paraId="0EF1170B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stosuje funkcje trygonometryczne do obliczania pola powierzchni i objętości kuli</w:t>
      </w:r>
    </w:p>
    <w:p w14:paraId="395CAFC1" w14:textId="44D3881C" w:rsidR="00156E8F" w:rsidRPr="00956788" w:rsidRDefault="00E86B19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Bryły podobne</w:t>
      </w:r>
    </w:p>
    <w:p w14:paraId="5BB7D191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wyznacza skalę podobieństwa brył podobnych</w:t>
      </w:r>
    </w:p>
    <w:p w14:paraId="0219616F" w14:textId="35EF9945" w:rsid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wykorzystuje podobieństwo brył do rozwiązywania zadań i skalę podobieństwa brył podobnych</w:t>
      </w:r>
    </w:p>
    <w:p w14:paraId="12F362C3" w14:textId="77777777" w:rsidR="001D5D72" w:rsidRDefault="001D5D72" w:rsidP="001D5D72">
      <w:pPr>
        <w:spacing w:line="276" w:lineRule="auto"/>
        <w:ind w:left="360"/>
        <w:rPr>
          <w:sz w:val="22"/>
          <w:szCs w:val="22"/>
        </w:rPr>
      </w:pPr>
    </w:p>
    <w:p w14:paraId="2A98615F" w14:textId="4EEF7324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4. </w:t>
      </w:r>
      <w:r w:rsidR="00E86B19" w:rsidRPr="00E86B19">
        <w:rPr>
          <w:rFonts w:ascii="Times New Roman" w:hAnsi="Times New Roman"/>
          <w:b/>
          <w:color w:val="auto"/>
          <w:sz w:val="22"/>
          <w:szCs w:val="22"/>
        </w:rPr>
        <w:t>PRZYKŁADY DOWODÓW W MATEMATYCE</w:t>
      </w:r>
    </w:p>
    <w:p w14:paraId="32DC336F" w14:textId="0DAD545C" w:rsidR="00156E8F" w:rsidRPr="00956788" w:rsidRDefault="00E86B19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w algebrze</w:t>
      </w:r>
    </w:p>
    <w:p w14:paraId="4D8A004C" w14:textId="1EDBB30B" w:rsidR="00E86B19" w:rsidRDefault="00E86B19" w:rsidP="00E86B19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dowodzi własności liczb całkowitych, zapisanych za pomocą potęg lub wyrażeń algebraicznych, np. podzielności</w:t>
      </w:r>
    </w:p>
    <w:p w14:paraId="2354D30E" w14:textId="77777777" w:rsidR="00E86B19" w:rsidRPr="00E86B19" w:rsidRDefault="00E86B19" w:rsidP="00E86B19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stosuje metodę równoważnego przekształcania tezy do uzasadnienia własności wyrażeń algebraicznych</w:t>
      </w:r>
    </w:p>
    <w:p w14:paraId="6D706B1C" w14:textId="0831943C" w:rsidR="00E86B19" w:rsidRDefault="00E86B19" w:rsidP="00E86B19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dowodzi prawdziwości nierówności, wykorzystując zależność między średnią arytmetyczną a średnią geometryczną</w:t>
      </w:r>
    </w:p>
    <w:p w14:paraId="189920FD" w14:textId="325394BF" w:rsidR="00156E8F" w:rsidRPr="00956788" w:rsidRDefault="00153A23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nie wprost</w:t>
      </w:r>
    </w:p>
    <w:p w14:paraId="755618CC" w14:textId="62C49476" w:rsidR="00153A23" w:rsidRPr="00153A23" w:rsidRDefault="00153A23" w:rsidP="00153A2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153A23">
        <w:rPr>
          <w:sz w:val="22"/>
          <w:szCs w:val="22"/>
        </w:rPr>
        <w:t>uzasadnia niewymierność liczby, stosując dowód nie wprost</w:t>
      </w:r>
    </w:p>
    <w:p w14:paraId="72646B62" w14:textId="65B2B3E7" w:rsidR="00156E8F" w:rsidRPr="00956788" w:rsidRDefault="00153A23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w geometrii</w:t>
      </w:r>
    </w:p>
    <w:p w14:paraId="1E56A224" w14:textId="77777777" w:rsidR="00153A23" w:rsidRP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lastRenderedPageBreak/>
        <w:t>podaje założenie i tezę twierdzenia geometrycznego</w:t>
      </w:r>
    </w:p>
    <w:p w14:paraId="13AC9324" w14:textId="7C96EE48" w:rsid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wykorzystuje przystawanie trójkątów do dowodzenia twierdzeń</w:t>
      </w:r>
    </w:p>
    <w:p w14:paraId="1C28EE6F" w14:textId="77777777" w:rsidR="00153A23" w:rsidRP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wykorzystuje podobieństwo trójkątów do dowodzenia twierdzeń</w:t>
      </w:r>
    </w:p>
    <w:p w14:paraId="694FCE6C" w14:textId="77777777" w:rsidR="00153A23" w:rsidRP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dowodzi własności odcinków w trójkącie prostokątnym</w:t>
      </w:r>
    </w:p>
    <w:p w14:paraId="11856402" w14:textId="3C3E6CF5" w:rsid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wykorzystuje związki miarowe w trójkątach do dowodzenia twierdzeń</w:t>
      </w:r>
    </w:p>
    <w:p w14:paraId="6448BB01" w14:textId="77777777" w:rsidR="001D5D72" w:rsidRPr="00153A23" w:rsidRDefault="001D5D72" w:rsidP="001D5D72">
      <w:pPr>
        <w:spacing w:line="276" w:lineRule="auto"/>
        <w:ind w:left="360"/>
        <w:rPr>
          <w:sz w:val="22"/>
          <w:szCs w:val="22"/>
        </w:rPr>
      </w:pPr>
    </w:p>
    <w:p w14:paraId="1CD5097C" w14:textId="77777777" w:rsidR="00394338" w:rsidRDefault="00156E8F" w:rsidP="00153A23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5. </w:t>
      </w:r>
      <w:r w:rsidR="00E86B19" w:rsidRPr="00E86B19">
        <w:rPr>
          <w:rFonts w:ascii="Times New Roman" w:hAnsi="Times New Roman"/>
          <w:b/>
          <w:color w:val="auto"/>
          <w:sz w:val="22"/>
          <w:szCs w:val="22"/>
        </w:rPr>
        <w:t>POWTÓRZENIE PRZED MATURĄ</w:t>
      </w:r>
      <w:r w:rsidR="0039433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553B0993" w14:textId="77777777" w:rsidR="001D5D72" w:rsidRDefault="001D5D72" w:rsidP="00153A23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14:paraId="0040A0AD" w14:textId="067C5256" w:rsidR="00D47C15" w:rsidRDefault="00394338" w:rsidP="003943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EGZAMINACYJNE DOTYCZĄCE EGZAMINU MATURALNEGO W LATACH SZKOLNYCH 2022/2023 I 2023/2024</w:t>
      </w:r>
    </w:p>
    <w:p w14:paraId="6FA2051A" w14:textId="77777777" w:rsidR="00394338" w:rsidRDefault="00394338" w:rsidP="00394338">
      <w:pPr>
        <w:pStyle w:val="Default"/>
      </w:pPr>
    </w:p>
    <w:p w14:paraId="0496890E" w14:textId="3D4093FA" w:rsidR="00394338" w:rsidRDefault="004C3581" w:rsidP="00394338">
      <w:pPr>
        <w:pStyle w:val="Default"/>
      </w:pPr>
      <w:hyperlink r:id="rId8" w:history="1">
        <w:r w:rsidR="00BB41D7" w:rsidRPr="00F04EFE">
          <w:rPr>
            <w:rStyle w:val="Hipercze"/>
          </w:rPr>
          <w:t>https://cke.gov.pl/images/_EGZAMIN_MATURALNY_OD_2023/podstawa_programowa/Wymagania_egzaminacyjne_2023_2024.pdf</w:t>
        </w:r>
      </w:hyperlink>
    </w:p>
    <w:p w14:paraId="0B87E4B1" w14:textId="77777777" w:rsidR="00BB41D7" w:rsidRDefault="00BB41D7" w:rsidP="00394338">
      <w:pPr>
        <w:pStyle w:val="Default"/>
      </w:pPr>
    </w:p>
    <w:p w14:paraId="5314B63F" w14:textId="4DCD4D5F" w:rsidR="00394338" w:rsidRPr="00394338" w:rsidRDefault="00394338" w:rsidP="00394338">
      <w:pPr>
        <w:pStyle w:val="Default"/>
      </w:pPr>
      <w:r>
        <w:rPr>
          <w:b/>
          <w:color w:val="auto"/>
          <w:sz w:val="22"/>
          <w:szCs w:val="22"/>
        </w:rPr>
        <w:t>str. 14-34</w:t>
      </w:r>
    </w:p>
    <w:sectPr w:rsidR="00394338" w:rsidRPr="003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5F3"/>
    <w:multiLevelType w:val="hybridMultilevel"/>
    <w:tmpl w:val="D2603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923"/>
    <w:multiLevelType w:val="multilevel"/>
    <w:tmpl w:val="640487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34789"/>
    <w:multiLevelType w:val="multilevel"/>
    <w:tmpl w:val="14ECE1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26DDA"/>
    <w:multiLevelType w:val="hybridMultilevel"/>
    <w:tmpl w:val="F5C8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522"/>
    <w:multiLevelType w:val="hybridMultilevel"/>
    <w:tmpl w:val="F30EF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462753"/>
    <w:multiLevelType w:val="multilevel"/>
    <w:tmpl w:val="9CDC11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E40E4C"/>
    <w:multiLevelType w:val="hybridMultilevel"/>
    <w:tmpl w:val="37982A9E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259D0"/>
    <w:multiLevelType w:val="hybridMultilevel"/>
    <w:tmpl w:val="9C2C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CB1"/>
    <w:multiLevelType w:val="hybridMultilevel"/>
    <w:tmpl w:val="8FC0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74BA2"/>
    <w:multiLevelType w:val="hybridMultilevel"/>
    <w:tmpl w:val="7BA27F2C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D670B"/>
    <w:multiLevelType w:val="multilevel"/>
    <w:tmpl w:val="B5C850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5516E1B"/>
    <w:multiLevelType w:val="hybridMultilevel"/>
    <w:tmpl w:val="B466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418E9"/>
    <w:multiLevelType w:val="multilevel"/>
    <w:tmpl w:val="BC105A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9A634FD"/>
    <w:multiLevelType w:val="hybridMultilevel"/>
    <w:tmpl w:val="B61268F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27377A"/>
    <w:multiLevelType w:val="hybridMultilevel"/>
    <w:tmpl w:val="7AC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577A"/>
    <w:multiLevelType w:val="multilevel"/>
    <w:tmpl w:val="6A4A28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B720B1"/>
    <w:multiLevelType w:val="multilevel"/>
    <w:tmpl w:val="AFB8D2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856578"/>
    <w:multiLevelType w:val="hybridMultilevel"/>
    <w:tmpl w:val="D8F8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019"/>
    <w:multiLevelType w:val="multilevel"/>
    <w:tmpl w:val="63D20E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5FC52C3"/>
    <w:multiLevelType w:val="hybridMultilevel"/>
    <w:tmpl w:val="234A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62880"/>
    <w:multiLevelType w:val="hybridMultilevel"/>
    <w:tmpl w:val="FA485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44CC"/>
    <w:multiLevelType w:val="hybridMultilevel"/>
    <w:tmpl w:val="3836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F1880"/>
    <w:multiLevelType w:val="multilevel"/>
    <w:tmpl w:val="1458F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A46D01"/>
    <w:multiLevelType w:val="multilevel"/>
    <w:tmpl w:val="FAC889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185E24"/>
    <w:multiLevelType w:val="multilevel"/>
    <w:tmpl w:val="B860DD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9F7A19"/>
    <w:multiLevelType w:val="multilevel"/>
    <w:tmpl w:val="D09C8E9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3F1084"/>
    <w:multiLevelType w:val="multilevel"/>
    <w:tmpl w:val="A3F2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69C36A4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3821BE9"/>
    <w:multiLevelType w:val="hybridMultilevel"/>
    <w:tmpl w:val="C5DAE242"/>
    <w:lvl w:ilvl="0" w:tplc="7F56A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65BEF"/>
    <w:multiLevelType w:val="hybridMultilevel"/>
    <w:tmpl w:val="4264843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4"/>
  </w:num>
  <w:num w:numId="4">
    <w:abstractNumId w:val="23"/>
  </w:num>
  <w:num w:numId="5">
    <w:abstractNumId w:val="8"/>
  </w:num>
  <w:num w:numId="6">
    <w:abstractNumId w:val="33"/>
  </w:num>
  <w:num w:numId="7">
    <w:abstractNumId w:val="14"/>
  </w:num>
  <w:num w:numId="8">
    <w:abstractNumId w:val="31"/>
  </w:num>
  <w:num w:numId="9">
    <w:abstractNumId w:val="21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27"/>
  </w:num>
  <w:num w:numId="15">
    <w:abstractNumId w:val="29"/>
  </w:num>
  <w:num w:numId="16">
    <w:abstractNumId w:val="20"/>
  </w:num>
  <w:num w:numId="17">
    <w:abstractNumId w:val="2"/>
  </w:num>
  <w:num w:numId="18">
    <w:abstractNumId w:val="13"/>
  </w:num>
  <w:num w:numId="19">
    <w:abstractNumId w:val="28"/>
  </w:num>
  <w:num w:numId="20">
    <w:abstractNumId w:val="6"/>
  </w:num>
  <w:num w:numId="21">
    <w:abstractNumId w:val="11"/>
  </w:num>
  <w:num w:numId="22">
    <w:abstractNumId w:val="7"/>
  </w:num>
  <w:num w:numId="23">
    <w:abstractNumId w:val="18"/>
  </w:num>
  <w:num w:numId="24">
    <w:abstractNumId w:val="1"/>
  </w:num>
  <w:num w:numId="25">
    <w:abstractNumId w:val="25"/>
  </w:num>
  <w:num w:numId="26">
    <w:abstractNumId w:val="35"/>
  </w:num>
  <w:num w:numId="27">
    <w:abstractNumId w:val="10"/>
  </w:num>
  <w:num w:numId="28">
    <w:abstractNumId w:val="26"/>
  </w:num>
  <w:num w:numId="29">
    <w:abstractNumId w:val="19"/>
  </w:num>
  <w:num w:numId="30">
    <w:abstractNumId w:val="34"/>
  </w:num>
  <w:num w:numId="31">
    <w:abstractNumId w:val="9"/>
  </w:num>
  <w:num w:numId="32">
    <w:abstractNumId w:val="16"/>
  </w:num>
  <w:num w:numId="33">
    <w:abstractNumId w:val="3"/>
  </w:num>
  <w:num w:numId="34">
    <w:abstractNumId w:val="22"/>
  </w:num>
  <w:num w:numId="35">
    <w:abstractNumId w:val="0"/>
  </w:num>
  <w:num w:numId="36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375DE"/>
    <w:rsid w:val="00092C95"/>
    <w:rsid w:val="000C6ECA"/>
    <w:rsid w:val="00153A23"/>
    <w:rsid w:val="00156E8F"/>
    <w:rsid w:val="001853B1"/>
    <w:rsid w:val="001D5D72"/>
    <w:rsid w:val="001F0DFD"/>
    <w:rsid w:val="00236CE5"/>
    <w:rsid w:val="002863D6"/>
    <w:rsid w:val="00394338"/>
    <w:rsid w:val="003B5544"/>
    <w:rsid w:val="003C1507"/>
    <w:rsid w:val="00417E33"/>
    <w:rsid w:val="004209DE"/>
    <w:rsid w:val="00457BE1"/>
    <w:rsid w:val="004C3581"/>
    <w:rsid w:val="004D38C5"/>
    <w:rsid w:val="00524FDD"/>
    <w:rsid w:val="00611C20"/>
    <w:rsid w:val="006A2DAB"/>
    <w:rsid w:val="006E765F"/>
    <w:rsid w:val="0071129C"/>
    <w:rsid w:val="00772384"/>
    <w:rsid w:val="00782113"/>
    <w:rsid w:val="007B05AB"/>
    <w:rsid w:val="007C2FB0"/>
    <w:rsid w:val="007D3D35"/>
    <w:rsid w:val="008007F9"/>
    <w:rsid w:val="00817306"/>
    <w:rsid w:val="0083738C"/>
    <w:rsid w:val="00855073"/>
    <w:rsid w:val="008741BD"/>
    <w:rsid w:val="00891932"/>
    <w:rsid w:val="0093050D"/>
    <w:rsid w:val="00941290"/>
    <w:rsid w:val="00956788"/>
    <w:rsid w:val="009932FF"/>
    <w:rsid w:val="00A2409E"/>
    <w:rsid w:val="00A817EC"/>
    <w:rsid w:val="00A869CA"/>
    <w:rsid w:val="00AF07BE"/>
    <w:rsid w:val="00B34361"/>
    <w:rsid w:val="00B54968"/>
    <w:rsid w:val="00B84656"/>
    <w:rsid w:val="00BB41D7"/>
    <w:rsid w:val="00BC17FF"/>
    <w:rsid w:val="00C45D0B"/>
    <w:rsid w:val="00C657BD"/>
    <w:rsid w:val="00C7416A"/>
    <w:rsid w:val="00CE66A6"/>
    <w:rsid w:val="00D014EF"/>
    <w:rsid w:val="00D47C15"/>
    <w:rsid w:val="00D53196"/>
    <w:rsid w:val="00DB6137"/>
    <w:rsid w:val="00DD4EC2"/>
    <w:rsid w:val="00DF409B"/>
    <w:rsid w:val="00E045FA"/>
    <w:rsid w:val="00E04ACC"/>
    <w:rsid w:val="00E0660C"/>
    <w:rsid w:val="00E14359"/>
    <w:rsid w:val="00E63E95"/>
    <w:rsid w:val="00E86B19"/>
    <w:rsid w:val="00EE1CB5"/>
    <w:rsid w:val="00EF5B31"/>
    <w:rsid w:val="00F11DF6"/>
    <w:rsid w:val="00F15CD7"/>
    <w:rsid w:val="00F27A23"/>
    <w:rsid w:val="00F27E2D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757"/>
  <w15:docId w15:val="{AC6674BB-0EFF-40F1-89DE-07ED550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4EF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uiPriority w:val="11"/>
    <w:rsid w:val="00D014EF"/>
    <w:rPr>
      <w:rFonts w:ascii="Cambria" w:eastAsia="Cambria" w:hAnsi="Cambria" w:cs="Cambria"/>
      <w:i/>
      <w:color w:val="4F81BD"/>
      <w:lang w:eastAsia="pl-PL"/>
    </w:rPr>
  </w:style>
  <w:style w:type="character" w:styleId="Hipercze">
    <w:name w:val="Hyperlink"/>
    <w:basedOn w:val="Domylnaczcionkaakapitu"/>
    <w:uiPriority w:val="99"/>
    <w:unhideWhenUsed/>
    <w:rsid w:val="00156E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56E8F"/>
    <w:pPr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56E8F"/>
    <w:rPr>
      <w:rFonts w:eastAsia="Times New Roman"/>
      <w:lang w:eastAsia="pl-PL"/>
    </w:rPr>
  </w:style>
  <w:style w:type="paragraph" w:customStyle="1" w:styleId="Default">
    <w:name w:val="Default"/>
    <w:rsid w:val="00394338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MATURALNY_OD_2023/podstawa_programowa/Wymagania_egzaminacyjne_2023_2024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arka_s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18B5-BFA2-42C0-8E67-781CC37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7</cp:revision>
  <dcterms:created xsi:type="dcterms:W3CDTF">2022-09-03T16:18:00Z</dcterms:created>
  <dcterms:modified xsi:type="dcterms:W3CDTF">2022-11-09T13:02:00Z</dcterms:modified>
</cp:coreProperties>
</file>