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33261" w:rsidR="00033261" w:rsidP="5EC9154F" w:rsidRDefault="00184EDC" w14:paraId="2E5D914C" w14:textId="625B6C3B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A41A5F3" w:rsidR="0077036E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6A41A5F3" w:rsidR="28296AF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</w:t>
      </w:r>
      <w:r w:rsidRPr="6A41A5F3" w:rsidR="00033261">
        <w:rPr>
          <w:rFonts w:ascii="Times New Roman" w:hAnsi="Times New Roman" w:cs="Times New Roman"/>
          <w:b w:val="1"/>
          <w:bCs w:val="1"/>
          <w:sz w:val="24"/>
          <w:szCs w:val="24"/>
        </w:rPr>
        <w:t>GEOGRAFI</w:t>
      </w:r>
      <w:r w:rsidRPr="6A41A5F3" w:rsidR="67BA21E0">
        <w:rPr>
          <w:rFonts w:ascii="Times New Roman" w:hAnsi="Times New Roman" w:cs="Times New Roman"/>
          <w:b w:val="1"/>
          <w:bCs w:val="1"/>
          <w:sz w:val="24"/>
          <w:szCs w:val="24"/>
        </w:rPr>
        <w:t>I</w:t>
      </w:r>
      <w:r w:rsidRPr="6A41A5F3" w:rsidR="30B02B7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NA POZIOMIE</w:t>
      </w:r>
      <w:r w:rsidRPr="6A41A5F3" w:rsidR="0003326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ROZSZERZONY</w:t>
      </w:r>
      <w:r w:rsidRPr="6A41A5F3" w:rsidR="1E6FBD7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 </w:t>
      </w:r>
      <w:r w:rsidRPr="6A41A5F3" w:rsidR="02CD89AA">
        <w:rPr>
          <w:rFonts w:ascii="Times New Roman" w:hAnsi="Times New Roman" w:cs="Times New Roman"/>
          <w:b w:val="1"/>
          <w:bCs w:val="1"/>
          <w:sz w:val="24"/>
          <w:szCs w:val="24"/>
        </w:rPr>
        <w:t>KL. IV</w:t>
      </w:r>
      <w:r w:rsidRPr="6A41A5F3" w:rsidR="61B7A4E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LO</w:t>
      </w:r>
    </w:p>
    <w:p w:rsidR="008E6AF7" w:rsidP="003D3744" w:rsidRDefault="008E6AF7" w14:paraId="653C495F" w14:textId="33E3DD66">
      <w:pPr>
        <w:rPr>
          <w:b/>
          <w:bCs/>
          <w:sz w:val="28"/>
          <w:szCs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B35432C" wp14:editId="087A01DE">
            <wp:simplePos x="0" y="0"/>
            <wp:positionH relativeFrom="margin">
              <wp:posOffset>0</wp:posOffset>
            </wp:positionH>
            <wp:positionV relativeFrom="paragraph">
              <wp:posOffset>203759</wp:posOffset>
            </wp:positionV>
            <wp:extent cx="1264920" cy="1661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76E" w:rsidP="003D3744" w:rsidRDefault="00F1476E" w14:paraId="0B95B15C" w14:textId="4867097D">
      <w:pPr>
        <w:rPr>
          <w:b/>
          <w:bCs/>
          <w:sz w:val="28"/>
          <w:szCs w:val="28"/>
          <w:u w:val="single"/>
        </w:rPr>
      </w:pPr>
    </w:p>
    <w:p w:rsidR="00184EDC" w:rsidP="5EC9154F" w:rsidRDefault="00184EDC" w14:paraId="5F92D29F" w14:textId="0038BF48">
      <w:pPr>
        <w:pStyle w:val="NormalnyWeb"/>
        <w:shd w:val="clear" w:color="auto" w:fill="FFFFFF" w:themeFill="background1"/>
        <w:spacing w:before="0" w:beforeAutospacing="off" w:after="360" w:afterAutospacing="off"/>
        <w:jc w:val="both"/>
        <w:rPr>
          <w:color w:val="141412"/>
        </w:rPr>
      </w:pPr>
      <w:r w:rsidRPr="5EC9154F" w:rsidR="00F1476E">
        <w:rPr>
          <w:color w:val="141412"/>
        </w:rPr>
        <w:t xml:space="preserve">Jestem nauczycielem dyplomowanym, uczę historii, geografii, wiedzy </w:t>
      </w:r>
      <w:r w:rsidRPr="5EC9154F" w:rsidR="00F1476E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 </w:t>
      </w:r>
      <w:hyperlink r:id="R0480a0417ef14dc2">
        <w:r w:rsidRPr="5EC9154F" w:rsidR="008E6AF7">
          <w:rPr>
            <w:rStyle w:val="Hipercze"/>
          </w:rPr>
          <w:t>joanna.suszka16@gmail.com</w:t>
        </w:r>
      </w:hyperlink>
    </w:p>
    <w:p w:rsidR="5EC9154F" w:rsidP="5EC9154F" w:rsidRDefault="5EC9154F" w14:paraId="1A9F5CCB" w14:textId="65374DD3">
      <w:pPr>
        <w:pStyle w:val="NormalnyWeb"/>
        <w:shd w:val="clear" w:color="auto" w:fill="FFFFFF" w:themeFill="background1"/>
        <w:spacing w:before="0" w:beforeAutospacing="off" w:after="360" w:afterAutospacing="off"/>
        <w:jc w:val="both"/>
      </w:pPr>
    </w:p>
    <w:p w:rsidRPr="008C25E5" w:rsidR="00184EDC" w:rsidP="003D3744" w:rsidRDefault="0040450D" w14:paraId="093E808C" w14:textId="18012F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5E5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szczegółowe:</w:t>
      </w:r>
    </w:p>
    <w:p w:rsidR="003D3744" w:rsidP="003D3744" w:rsidRDefault="003D3744" w14:paraId="6149857E" w14:textId="77777777"/>
    <w:p w:rsidR="00230911" w:rsidP="00F32841" w:rsidRDefault="00F32841" w14:paraId="4C8EDC14" w14:textId="4E7B53FA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  <w:rPr>
          <w:rFonts w:cstheme="minorHAnsi"/>
        </w:rPr>
      </w:pPr>
      <w:r w:rsidRPr="00F32841">
        <w:rPr>
          <w:rFonts w:cstheme="minorHAnsi"/>
        </w:rPr>
        <w:t>W</w:t>
      </w:r>
      <w:r w:rsidRPr="00F32841" w:rsidR="00230911">
        <w:rPr>
          <w:rFonts w:cstheme="minorHAnsi"/>
        </w:rPr>
        <w:t>yjaśnia, czym są strefowość i astrefowość, charakteryzuje strefy oświetlenia Ziemi na podstawie schematu, omawia czynniki wpływające na globalną cyrkulację atmosfery, analizuje zróżnicowanie rocznej sumy opadów atmosferycznych na Ziemi, wyróżnia strefy klimatyczne i wskazuje ich zasięg na podstawie mapy, podaje czynniki wpływające na długość okresu wegetacyjnego, omawia rozmieszczenie gleb na Ziemi na podstawie mapy, omawia czynniki kształtujące strefowość biomasy</w:t>
      </w:r>
      <w:r w:rsidRPr="00F32841">
        <w:rPr>
          <w:rFonts w:cstheme="minorHAnsi"/>
        </w:rPr>
        <w:t xml:space="preserve">, </w:t>
      </w:r>
      <w:r w:rsidRPr="00F32841" w:rsidR="00230911">
        <w:rPr>
          <w:rFonts w:cstheme="minorHAnsi"/>
        </w:rPr>
        <w:t>przedstawia zasoby biomasy na Ziemi z wykorzystaniem mapy</w:t>
      </w:r>
      <w:r w:rsidRPr="00F32841">
        <w:rPr>
          <w:rFonts w:cstheme="minorHAnsi"/>
        </w:rPr>
        <w:t xml:space="preserve">, </w:t>
      </w:r>
      <w:r w:rsidRPr="00F32841" w:rsidR="00230911">
        <w:rPr>
          <w:rFonts w:cstheme="minorHAnsi"/>
        </w:rPr>
        <w:t>wymienia czynniki astrefowe</w:t>
      </w:r>
      <w:r w:rsidRPr="00F32841">
        <w:rPr>
          <w:rFonts w:cstheme="minorHAnsi"/>
        </w:rPr>
        <w:t xml:space="preserve">, </w:t>
      </w:r>
      <w:r w:rsidRPr="00F32841" w:rsidR="00230911">
        <w:rPr>
          <w:rFonts w:cstheme="minorHAnsi"/>
        </w:rPr>
        <w:t>analizuje wpływ prądów morskich na rozkład temperatury powietrza i opadów na Ziemi</w:t>
      </w:r>
      <w:r w:rsidRPr="00F32841">
        <w:rPr>
          <w:rFonts w:cstheme="minorHAnsi"/>
        </w:rPr>
        <w:t xml:space="preserve">, </w:t>
      </w:r>
      <w:r w:rsidRPr="00F32841" w:rsidR="00230911">
        <w:rPr>
          <w:rFonts w:cstheme="minorHAnsi"/>
        </w:rPr>
        <w:t>omawia wpływ rzeźby terenu i wysokości nad poziomem morza na rozkład temperatury powietrza i opadów na Ziemi</w:t>
      </w:r>
    </w:p>
    <w:p w:rsidR="00F32841" w:rsidP="00145559" w:rsidRDefault="00145559" w14:paraId="148A26A3" w14:textId="6BFFB2F2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Wyjaśnia czym są </w:t>
      </w:r>
      <w:r w:rsidRPr="00145559">
        <w:rPr>
          <w:rFonts w:cstheme="minorHAnsi"/>
        </w:rPr>
        <w:t xml:space="preserve">geozagrożenia, podaje rodzaje geozagrożeń, obszary występowania głównych geozagrożeń, wyjaśnia terminy: katastrofy naturalne a klęski </w:t>
      </w:r>
      <w:r w:rsidRPr="00145559" w:rsidR="00E07F95">
        <w:rPr>
          <w:rFonts w:cstheme="minorHAnsi"/>
        </w:rPr>
        <w:t>żywiołowe, podaje</w:t>
      </w:r>
      <w:r w:rsidRPr="00145559">
        <w:rPr>
          <w:rFonts w:cstheme="minorHAnsi"/>
        </w:rPr>
        <w:t xml:space="preserve"> funkcje i znaczenie ISOK, sposoby ograniczania skutków klęsk żywiołowych</w:t>
      </w:r>
    </w:p>
    <w:p w:rsidRPr="00E2633B" w:rsidR="00230911" w:rsidP="00230911" w:rsidRDefault="00CF2C30" w14:paraId="6BF266BE" w14:textId="2708FB96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C</w:t>
      </w:r>
      <w:r w:rsidRPr="00CF2C30">
        <w:rPr>
          <w:rFonts w:cstheme="minorHAnsi"/>
        </w:rPr>
        <w:t>harakteryzuje zagrożenia meteorologiczne: sztormy, cyklony tropikalne i trąby powietrzne z wykorzystaniem map i infografik, wymienia obszary występowania zagrożeń meteorologicznych na podstawie mapy, wymienia skutki zagrożeń meteorologicznych, proponuje działania ograniczające skutki zagrożeń</w:t>
      </w:r>
      <w:r>
        <w:rPr>
          <w:rFonts w:cstheme="minorHAnsi"/>
        </w:rPr>
        <w:t>.</w:t>
      </w:r>
    </w:p>
    <w:p w:rsidRPr="00E07F95" w:rsidR="00CF2C30" w:rsidP="00E2633B" w:rsidRDefault="00E2633B" w14:paraId="7B2E72E7" w14:textId="443A3D41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 w:rsidRPr="00E2633B">
        <w:rPr>
          <w:rFonts w:cstheme="minorHAnsi"/>
        </w:rPr>
        <w:t xml:space="preserve">Wymienia </w:t>
      </w:r>
      <w:r w:rsidRPr="00E2633B" w:rsidR="00CF2C30">
        <w:rPr>
          <w:rFonts w:cstheme="minorHAnsi"/>
        </w:rPr>
        <w:t>czynniki naturalne wpływające na zmiany klimatu na Ziemi</w:t>
      </w:r>
      <w:r w:rsidRPr="00E2633B">
        <w:rPr>
          <w:rFonts w:cstheme="minorHAnsi"/>
        </w:rPr>
        <w:t xml:space="preserve">, </w:t>
      </w:r>
      <w:r w:rsidRPr="00E2633B" w:rsidR="00CF2C30">
        <w:rPr>
          <w:rFonts w:cstheme="minorHAnsi"/>
        </w:rPr>
        <w:t>przyczyny współczesnego globalnego ocieplenia</w:t>
      </w:r>
      <w:r>
        <w:rPr>
          <w:rFonts w:cstheme="minorHAnsi"/>
        </w:rPr>
        <w:t xml:space="preserve">, </w:t>
      </w:r>
      <w:r w:rsidRPr="00E2633B" w:rsidR="00CF2C30">
        <w:rPr>
          <w:rFonts w:cstheme="minorHAnsi"/>
        </w:rPr>
        <w:t>źródła gazów cieplarnianych na świecie</w:t>
      </w:r>
      <w:r w:rsidRPr="00E2633B">
        <w:rPr>
          <w:rFonts w:cstheme="minorHAnsi"/>
        </w:rPr>
        <w:t xml:space="preserve">, </w:t>
      </w:r>
      <w:r w:rsidRPr="00E2633B" w:rsidR="00CF2C30">
        <w:rPr>
          <w:rFonts w:cstheme="minorHAnsi"/>
        </w:rPr>
        <w:t>deforestacja a zmiany klimatu</w:t>
      </w:r>
      <w:r w:rsidRPr="00E2633B">
        <w:rPr>
          <w:rFonts w:cstheme="minorHAnsi"/>
        </w:rPr>
        <w:t xml:space="preserve">, </w:t>
      </w:r>
      <w:r w:rsidRPr="00E2633B" w:rsidR="00CF2C30">
        <w:rPr>
          <w:rFonts w:cstheme="minorHAnsi"/>
        </w:rPr>
        <w:t>globalne skutki zmian klimatu</w:t>
      </w:r>
      <w:r w:rsidRPr="00E2633B">
        <w:rPr>
          <w:rFonts w:cstheme="minorHAnsi"/>
        </w:rPr>
        <w:t xml:space="preserve">, </w:t>
      </w:r>
      <w:r w:rsidRPr="00E2633B" w:rsidR="00CF2C30">
        <w:rPr>
          <w:rFonts w:cstheme="minorHAnsi"/>
        </w:rPr>
        <w:t>przeciwdziałanie zmianom klimatycznym</w:t>
      </w:r>
    </w:p>
    <w:p w:rsidRPr="00E07F95" w:rsidR="00E07F95" w:rsidP="00E07F95" w:rsidRDefault="00E07F95" w14:paraId="1610F13C" w14:textId="7E600A98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lastRenderedPageBreak/>
        <w:t>W</w:t>
      </w:r>
      <w:r w:rsidRPr="00E07F95">
        <w:rPr>
          <w:rFonts w:cstheme="minorHAnsi"/>
        </w:rPr>
        <w:t>ymienia zagrożenia geologiczne, omawia przyczyny trzęsień ziemi i erupcji wulkanów oraz powstawania tsunami i lejów krasowych, wskazuje na mapie regiony występowania geozagrożeń geologicznych, omawia skutki zagrożeń geologicznych, opisuje działania ograniczające skutki zagrożeń geologicznych</w:t>
      </w:r>
      <w:r>
        <w:rPr>
          <w:rFonts w:cstheme="minorHAnsi"/>
        </w:rPr>
        <w:t>.</w:t>
      </w:r>
    </w:p>
    <w:p w:rsidRPr="00E07F95" w:rsidR="00E07F95" w:rsidP="00E07F95" w:rsidRDefault="00E07F95" w14:paraId="0A59A43D" w14:textId="4935D312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P</w:t>
      </w:r>
      <w:r w:rsidRPr="00E07F95">
        <w:rPr>
          <w:rFonts w:cstheme="minorHAnsi"/>
        </w:rPr>
        <w:t>rzedstawia naturalne i antropogeniczne przyczyny erozji gleb, wymienia obszary o największej degradacji gleb na podstawie mapy, przedstawia konsekwencje erozji i degradacji gleb na świecie, wyjaśnia pojęcie pustynnienia, wskazuje na mapie pustynie i obszary zagrożone pustynnieniem, proponuje sposoby zapobiegania intensywnej erozji gleb i pustynnieniu</w:t>
      </w:r>
    </w:p>
    <w:p w:rsidRPr="00BF4165" w:rsidR="00E07F95" w:rsidP="00BF4165" w:rsidRDefault="00BF4165" w14:paraId="1EBB780E" w14:textId="37D73EEA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O</w:t>
      </w:r>
      <w:r w:rsidRPr="00BF4165" w:rsidR="00E07F95">
        <w:rPr>
          <w:rFonts w:cstheme="minorHAnsi"/>
        </w:rPr>
        <w:t>mawia zasoby wodne na Ziemi, wskazuje obszary nadmiarów i niedoborów zasobów wodnych, wyjaśnia, czym jest ślad wodny</w:t>
      </w:r>
      <w:r w:rsidR="00CC0F88">
        <w:rPr>
          <w:rFonts w:cstheme="minorHAnsi"/>
        </w:rPr>
        <w:t xml:space="preserve">, </w:t>
      </w:r>
      <w:r w:rsidRPr="00BF4165" w:rsidR="00E07F95">
        <w:rPr>
          <w:rFonts w:cstheme="minorHAnsi"/>
        </w:rPr>
        <w:t>przedstawia odnawialne zasoby i całkowite zużycie wody na świecie na podstawie mapy</w:t>
      </w:r>
      <w:r w:rsidRPr="00BF4165">
        <w:rPr>
          <w:rFonts w:cstheme="minorHAnsi"/>
        </w:rPr>
        <w:t xml:space="preserve">, </w:t>
      </w:r>
      <w:r w:rsidRPr="00BF4165" w:rsidR="00E07F95">
        <w:rPr>
          <w:rFonts w:cstheme="minorHAnsi"/>
        </w:rPr>
        <w:t>prezentuje działania wspomagające racjonalne gospodarowanie wodą</w:t>
      </w:r>
    </w:p>
    <w:p w:rsidRPr="00C03280" w:rsidR="00BF4165" w:rsidP="00BF4165" w:rsidRDefault="00BF4165" w14:paraId="1B482047" w14:textId="75A81CF6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W</w:t>
      </w:r>
      <w:r w:rsidRPr="00BF4165">
        <w:rPr>
          <w:rFonts w:cstheme="minorHAnsi"/>
        </w:rPr>
        <w:t>ymienia warunki przyrodnicze decydujące o rozwoju rolnictwa, omawia wpływ warunków wodnych na strukturę upraw i chowu zwierząt na świecie</w:t>
      </w:r>
    </w:p>
    <w:p w:rsidRPr="003F7783" w:rsidR="00C03280" w:rsidP="00C03280" w:rsidRDefault="00C03280" w14:paraId="09381CAB" w14:textId="7ED95B5E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O</w:t>
      </w:r>
      <w:r w:rsidRPr="00C03280">
        <w:rPr>
          <w:rFonts w:cstheme="minorHAnsi"/>
        </w:rPr>
        <w:t xml:space="preserve">mawia wpływ surowców mineralnych na rozwój przemysłu, przedstawia rozmieszczenie wybranych surowców energetycznych na świecie na podstawie mapy tematycznej, omawia wpływ wydobycia ropy naftowej, gazu ziemnego, węgla kamiennego, rud miedzi, złota i diamentów na rozwój gospodarczy państw, podaje przykłady krajów, w których strukturze eksportu duży udział mają surowce mineralne </w:t>
      </w:r>
    </w:p>
    <w:p w:rsidRPr="003F7783" w:rsidR="003F7783" w:rsidP="003F7783" w:rsidRDefault="003F7783" w14:paraId="3C897746" w14:textId="6C1FCEC0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O</w:t>
      </w:r>
      <w:r w:rsidRPr="003F7783" w:rsidR="00C03280">
        <w:rPr>
          <w:rFonts w:cstheme="minorHAnsi"/>
        </w:rPr>
        <w:t xml:space="preserve">mawia zmiany na mapie politycznej świata w XXI w. na podstawie </w:t>
      </w:r>
      <w:r w:rsidRPr="003F7783">
        <w:rPr>
          <w:rFonts w:cstheme="minorHAnsi"/>
        </w:rPr>
        <w:t>mapy, charakteryzuje</w:t>
      </w:r>
      <w:r w:rsidRPr="003F7783" w:rsidR="00C03280">
        <w:rPr>
          <w:rFonts w:cstheme="minorHAnsi"/>
        </w:rPr>
        <w:t xml:space="preserve"> państwa powstałe w XXI w.: Timor Wschodni, Czarnogórę i Sudan Południowy, </w:t>
      </w:r>
      <w:r w:rsidRPr="003F7783" w:rsidR="00C03280">
        <w:rPr>
          <w:rFonts w:eastAsia="TimesNewRomanPSMT" w:cstheme="minorHAnsi"/>
        </w:rPr>
        <w:t>omawia problemy polityczne i społeczno-ekonomiczne państw utworzonych w XXI w.</w:t>
      </w:r>
      <w:r w:rsidRPr="003F7783">
        <w:rPr>
          <w:rFonts w:cstheme="minorHAnsi"/>
        </w:rPr>
        <w:t xml:space="preserve"> </w:t>
      </w:r>
      <w:r w:rsidRPr="003F7783">
        <w:rPr>
          <w:rFonts w:asciiTheme="minorHAnsi" w:hAnsiTheme="minorHAnsi" w:cstheme="minorHAnsi"/>
        </w:rPr>
        <w:t>przedstawia i ocenia skutki przemian ustrojowych i gospodarczych w Europie i krajach byłego ZSRR po 1989 r.</w:t>
      </w:r>
    </w:p>
    <w:p w:rsidRPr="00B96DAB" w:rsidR="003F7783" w:rsidP="003F7783" w:rsidRDefault="003F7783" w14:paraId="3F05897C" w14:textId="072F6BEA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 w:rsidRPr="003F7783">
        <w:rPr>
          <w:rFonts w:cstheme="minorHAnsi"/>
        </w:rPr>
        <w:t>Przedstawia główne założenia funkcjonowania Unii Europejskiej, rozbieżne poglądy na dalszą integrację, główne problemy funkcjonowania Unii Europejskiej</w:t>
      </w:r>
    </w:p>
    <w:p w:rsidRPr="00B96DAB" w:rsidR="003F7783" w:rsidP="00B96DAB" w:rsidRDefault="00B96DAB" w14:paraId="461A03C9" w14:textId="6D0643F5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 w:rsidRPr="00B96DAB">
        <w:rPr>
          <w:rFonts w:cstheme="minorHAnsi"/>
        </w:rPr>
        <w:t xml:space="preserve">Wyjaśnia znaczenie terminu </w:t>
      </w:r>
      <w:r w:rsidRPr="00B96DAB">
        <w:rPr>
          <w:rFonts w:cstheme="minorHAnsi"/>
          <w:i/>
        </w:rPr>
        <w:t xml:space="preserve">terroryzm, </w:t>
      </w:r>
      <w:r w:rsidRPr="00B96DAB">
        <w:rPr>
          <w:rFonts w:cstheme="minorHAnsi"/>
        </w:rPr>
        <w:t>omawia przyczyny terroryzmu i skutki ataków terrorystycznych, omawia skalę terroryzmu w XXI w. oraz główne metody działania terrorystów, podaje przykłady ataków terrorystycznych w Europie i na świecie, przedstawia działania mające na celu zwalczanie terroryzmu podejmowane w UE</w:t>
      </w:r>
    </w:p>
    <w:p w:rsidRPr="00B96DAB" w:rsidR="00B96DAB" w:rsidP="00B96DAB" w:rsidRDefault="00B96DAB" w14:paraId="13F8D00A" w14:textId="2E0DDF65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 w:rsidRPr="00B96DAB">
        <w:rPr>
          <w:rFonts w:cstheme="minorHAnsi"/>
        </w:rPr>
        <w:t>Przedstawia zmiany liczby ludności świata w XX i XXI w., przyczyny i skutki eksplozji demograficznej, implozja demograficzna, przyczyny i skutki starzenia się społeczeństw</w:t>
      </w:r>
    </w:p>
    <w:p w:rsidRPr="00414A6E" w:rsidR="00B96DAB" w:rsidP="00414A6E" w:rsidRDefault="00B96DAB" w14:paraId="3C785D1D" w14:textId="3A038F38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 w:rsidRPr="00414A6E">
        <w:rPr>
          <w:rFonts w:cstheme="minorHAnsi"/>
        </w:rPr>
        <w:t xml:space="preserve">Przedstawia </w:t>
      </w:r>
      <w:r w:rsidRPr="00414A6E" w:rsidR="00414A6E">
        <w:rPr>
          <w:rFonts w:cstheme="minorHAnsi"/>
        </w:rPr>
        <w:t>podział i</w:t>
      </w:r>
      <w:r w:rsidRPr="00414A6E">
        <w:rPr>
          <w:rFonts w:cstheme="minorHAnsi"/>
        </w:rPr>
        <w:t xml:space="preserve"> przyczyny migracji, ważniejsze fale migracji na świecie (historyczne i współczesne), skutki </w:t>
      </w:r>
      <w:r w:rsidRPr="00414A6E" w:rsidR="00414A6E">
        <w:rPr>
          <w:rFonts w:cstheme="minorHAnsi"/>
        </w:rPr>
        <w:t xml:space="preserve">migracji, </w:t>
      </w:r>
      <w:r w:rsidRPr="00414A6E">
        <w:rPr>
          <w:rFonts w:cstheme="minorHAnsi"/>
        </w:rPr>
        <w:t>uchodźstwo na świecie</w:t>
      </w:r>
      <w:r w:rsidRPr="00414A6E" w:rsidR="00414A6E">
        <w:rPr>
          <w:rFonts w:cstheme="minorHAnsi"/>
        </w:rPr>
        <w:t xml:space="preserve">, </w:t>
      </w:r>
      <w:r w:rsidRPr="00414A6E">
        <w:rPr>
          <w:rFonts w:cstheme="minorHAnsi"/>
        </w:rPr>
        <w:t>problem uchodźców</w:t>
      </w:r>
      <w:r w:rsidRPr="00414A6E" w:rsidR="00414A6E">
        <w:rPr>
          <w:rFonts w:cstheme="minorHAnsi"/>
        </w:rPr>
        <w:t xml:space="preserve">, </w:t>
      </w:r>
      <w:r w:rsidRPr="00414A6E">
        <w:rPr>
          <w:rFonts w:cstheme="minorHAnsi"/>
        </w:rPr>
        <w:t>działania społeczności międzynarodowej dotyczące uchodźstwa</w:t>
      </w:r>
    </w:p>
    <w:p w:rsidRPr="00414A6E" w:rsidR="00414A6E" w:rsidP="00414A6E" w:rsidRDefault="00414A6E" w14:paraId="49358577" w14:textId="64DBE26E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 xml:space="preserve">Przedstawia pojęcie </w:t>
      </w:r>
      <w:r w:rsidRPr="00414A6E">
        <w:rPr>
          <w:rFonts w:cstheme="minorHAnsi"/>
          <w:i/>
          <w:iCs/>
        </w:rPr>
        <w:t>bezrobocie,</w:t>
      </w:r>
      <w:r w:rsidRPr="00414A6E">
        <w:rPr>
          <w:rFonts w:cstheme="minorHAnsi"/>
        </w:rPr>
        <w:t xml:space="preserve"> stopa bezrobocia, zróżnicowanie przestrzenne stopy bezrobocia na świecie, przyczyny i skutki bezrobocia w krajach wysoko rozwiniętych i słabo rozwiniętych gospodarczo, bezrobocie młodych</w:t>
      </w:r>
    </w:p>
    <w:p w:rsidRPr="003B7B16" w:rsidR="00414A6E" w:rsidP="003B7B16" w:rsidRDefault="003B7B16" w14:paraId="6CFB85DB" w14:textId="267A3F75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W</w:t>
      </w:r>
      <w:r w:rsidRPr="003B7B16" w:rsidR="00414A6E">
        <w:rPr>
          <w:rFonts w:cstheme="minorHAnsi"/>
        </w:rPr>
        <w:t xml:space="preserve">yjaśnia znaczenie terminu </w:t>
      </w:r>
      <w:r w:rsidRPr="003B7B16" w:rsidR="00414A6E">
        <w:rPr>
          <w:rFonts w:cstheme="minorHAnsi"/>
          <w:i/>
        </w:rPr>
        <w:t xml:space="preserve">handel ludźmi, </w:t>
      </w:r>
      <w:r w:rsidRPr="003B7B16" w:rsidR="00414A6E">
        <w:rPr>
          <w:rFonts w:cstheme="minorHAnsi"/>
        </w:rPr>
        <w:t xml:space="preserve">przedstawia skalę handlu ludźmi na świecie, jego główne cele oraz sposoby wykorzystywania pracy dzieci w </w:t>
      </w:r>
      <w:r w:rsidRPr="003B7B16" w:rsidR="00414A6E">
        <w:rPr>
          <w:rFonts w:cstheme="minorHAnsi"/>
        </w:rPr>
        <w:lastRenderedPageBreak/>
        <w:t xml:space="preserve">poszczególnych regionach świata, przedstawia główne kierunki handlu ludźmi na świecie na podstawie mapy, omawia negatywny wpływ handlu ludźmi i niewolnictwa na rozwój społeczny i gospodarczy państw, wymienia organizacje przeciwdziałające handlowi ludźmi i niewolnictwu, wyjaśnia znaczenie terminu </w:t>
      </w:r>
      <w:r w:rsidRPr="003B7B16" w:rsidR="00414A6E">
        <w:rPr>
          <w:rFonts w:cstheme="minorHAnsi"/>
          <w:i/>
        </w:rPr>
        <w:t>praca dzieci</w:t>
      </w:r>
      <w:r w:rsidRPr="003B7B16">
        <w:rPr>
          <w:rFonts w:cstheme="minorHAnsi"/>
          <w:i/>
        </w:rPr>
        <w:t xml:space="preserve">, </w:t>
      </w:r>
      <w:r w:rsidRPr="003B7B16" w:rsidR="00414A6E">
        <w:rPr>
          <w:rFonts w:asciiTheme="minorHAnsi" w:hAnsiTheme="minorHAnsi" w:cstheme="minorHAnsi"/>
        </w:rPr>
        <w:t>podaje przyczyny podejmowania pracy przez dzieci</w:t>
      </w:r>
      <w:r w:rsidRPr="003B7B16">
        <w:rPr>
          <w:rFonts w:asciiTheme="minorHAnsi" w:hAnsiTheme="minorHAnsi" w:cstheme="minorHAnsi"/>
        </w:rPr>
        <w:t xml:space="preserve">, </w:t>
      </w:r>
      <w:r w:rsidRPr="003B7B16" w:rsidR="00414A6E">
        <w:rPr>
          <w:rFonts w:cstheme="minorHAnsi"/>
        </w:rPr>
        <w:t xml:space="preserve">wyjaśnia negatywny wpływ handlu ludźmi, niewolnictwa i przymusowej pracy dzieci na świecie na rozwój społeczny i gospodarczy państw </w:t>
      </w:r>
    </w:p>
    <w:p w:rsidRPr="00474240" w:rsidR="003B7B16" w:rsidP="003B7B16" w:rsidRDefault="003B7B16" w14:paraId="295EC9E6" w14:textId="0D8B31EE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W</w:t>
      </w:r>
      <w:r w:rsidRPr="003B7B16">
        <w:rPr>
          <w:rFonts w:cstheme="minorHAnsi"/>
        </w:rPr>
        <w:t xml:space="preserve">yjaśnia, na czym polega prawo do wolności religijnej, podaje współczesne przykłady prześladowań na tle religijnym, omawia przykłady ludobójstwa na tle religijnym na przełomie XX i XXI w. na podstawie tabeli, wymienia formy nietolerancji, omawia przykłady </w:t>
      </w:r>
      <w:r w:rsidRPr="003B7B16">
        <w:rPr>
          <w:rFonts w:eastAsia="TimesNewRomanPSMT" w:cstheme="minorHAnsi"/>
        </w:rPr>
        <w:t xml:space="preserve">nietolerancji na świecie, </w:t>
      </w:r>
      <w:r w:rsidRPr="003B7B16">
        <w:rPr>
          <w:rFonts w:cstheme="minorHAnsi"/>
        </w:rPr>
        <w:t>przedstawia skutki dyskryminacji rasowej, ksenofobii i innych form nietolerancji, omawia przykłady sposobów przeciwdziałania dyskryminacji rasowej, ksenofobii i innym formom nietolerancji na świecie</w:t>
      </w:r>
    </w:p>
    <w:p w:rsidRPr="00474240" w:rsidR="00474240" w:rsidP="00474240" w:rsidRDefault="00474240" w14:paraId="355494EC" w14:textId="3E1B983E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W</w:t>
      </w:r>
      <w:r w:rsidRPr="00474240">
        <w:rPr>
          <w:rFonts w:cstheme="minorHAnsi"/>
        </w:rPr>
        <w:t>yjaśnia, czym jest właściwie odżywianie się, wyjaśnia konsekwencje spożywania pokarmów o zbyt małej lub zbyt dużej wartości energetycznej dla organizmu, wyjaśnia, czym jest głód, podaje różnice między głodem rzeczywistym a głodem utajonym, omawia przyrodnicze, ekonomiczne i społeczno-polityczne przyczyny głodu, wskazuje na mapie świata regiony o dużym udziale głodujących, omawia problem głodu wśród dzieci, podaje przyczyny klęski głodu, podaje propozycje ograniczenia zjawiska głodu i niedożywienia na świecie</w:t>
      </w:r>
    </w:p>
    <w:p w:rsidRPr="00ED2192" w:rsidR="00474240" w:rsidP="00474240" w:rsidRDefault="00474240" w14:paraId="749B3974" w14:textId="72AFE638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 xml:space="preserve">Podaje </w:t>
      </w:r>
      <w:r w:rsidRPr="00474240">
        <w:rPr>
          <w:rFonts w:cstheme="minorHAnsi"/>
        </w:rPr>
        <w:t>główne zagrożenia życia, czynniki wpływające na stan zdrowia, rodzaje chorób i skutki chorób, wpływ środowiska i degradacji na zdrowie, dostępność i poziom rozwoju usług zdrowotnych, leczenie chorób i profilaktyka zdrowotna</w:t>
      </w:r>
    </w:p>
    <w:p w:rsidRPr="00ED2192" w:rsidR="00ED2192" w:rsidP="00ED2192" w:rsidRDefault="00ED2192" w14:paraId="1F0213DD" w14:textId="07BFC1E9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O</w:t>
      </w:r>
      <w:r w:rsidRPr="00ED2192">
        <w:rPr>
          <w:rFonts w:cstheme="minorHAnsi"/>
        </w:rPr>
        <w:t xml:space="preserve">pisuje ogólny system edukacji na świecie, omawia zróżnicowanie zaspokojenia potrzeb edukacyjnych na świecie na podstawie danych statystycznych i mapy tematycznej, wyjaśnia znaczenie terminu </w:t>
      </w:r>
      <w:r w:rsidRPr="00ED2192">
        <w:rPr>
          <w:rFonts w:cstheme="minorHAnsi"/>
          <w:i/>
        </w:rPr>
        <w:t>analfabetyzm</w:t>
      </w:r>
      <w:r w:rsidRPr="00ED2192">
        <w:rPr>
          <w:rFonts w:cstheme="minorHAnsi"/>
        </w:rPr>
        <w:t>, wyjaśnia, czym jest wskaźnik analfabetyzmu, określa przyczyny zróżnicowania zaspokojenia potrzeb edukacyjnych</w:t>
      </w:r>
    </w:p>
    <w:p w:rsidRPr="00ED2192" w:rsidR="00ED2192" w:rsidP="00ED2192" w:rsidRDefault="00ED2192" w14:paraId="7EBCF849" w14:textId="12FB3739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W</w:t>
      </w:r>
      <w:r w:rsidRPr="00ED2192">
        <w:rPr>
          <w:rFonts w:cstheme="minorHAnsi"/>
        </w:rPr>
        <w:t xml:space="preserve">ymienia czynniki wpływające na poziom rozwoju gospodarczego państw, omawia zróżnicowanie wartości PKB </w:t>
      </w:r>
      <w:r w:rsidRPr="00ED2192">
        <w:rPr>
          <w:rFonts w:cstheme="minorHAnsi"/>
          <w:i/>
        </w:rPr>
        <w:t>per capita</w:t>
      </w:r>
      <w:r w:rsidRPr="00ED2192">
        <w:rPr>
          <w:rFonts w:cstheme="minorHAnsi"/>
        </w:rPr>
        <w:t xml:space="preserve"> na świecie na podstawie mapy tematycznej, charakteryzuje problemy społeczno-gospodarcze najbiedniejszych i najbogatszych państw świata, podaje przyczyny i skutki dysproporcji w rozwoju gospodarczym państw i regionów świata</w:t>
      </w:r>
    </w:p>
    <w:p w:rsidRPr="00CC0F88" w:rsidR="00ED2192" w:rsidP="003D2770" w:rsidRDefault="003D2770" w14:paraId="09A9EF43" w14:textId="579557F8">
      <w:pPr>
        <w:pStyle w:val="Akapitzlist"/>
        <w:numPr>
          <w:ilvl w:val="0"/>
          <w:numId w:val="3"/>
        </w:numPr>
        <w:tabs>
          <w:tab w:val="num" w:pos="532"/>
          <w:tab w:val="left" w:pos="709"/>
        </w:tabs>
        <w:spacing w:line="276" w:lineRule="auto"/>
      </w:pPr>
      <w:r>
        <w:rPr>
          <w:rFonts w:cstheme="minorHAnsi"/>
        </w:rPr>
        <w:t>W</w:t>
      </w:r>
      <w:r w:rsidRPr="003D2770" w:rsidR="00ED2192">
        <w:rPr>
          <w:rFonts w:cstheme="minorHAnsi"/>
        </w:rPr>
        <w:t>yjaśnia, czym są korporacje międzynarodowe, omawia główne cele rozrastania się korporacji, omawia rozwój korporacji na przykładzie The Walt Disney Company</w:t>
      </w:r>
      <w:r w:rsidRPr="003D2770">
        <w:rPr>
          <w:rFonts w:cstheme="minorHAnsi"/>
        </w:rPr>
        <w:t xml:space="preserve">, </w:t>
      </w:r>
      <w:r w:rsidRPr="003D2770" w:rsidR="00ED2192">
        <w:rPr>
          <w:rFonts w:cstheme="minorHAnsi"/>
        </w:rPr>
        <w:t xml:space="preserve">przedstawia rozmieszczenie największych firm świata na podstawie </w:t>
      </w:r>
      <w:r w:rsidRPr="003D2770">
        <w:rPr>
          <w:rFonts w:cstheme="minorHAnsi"/>
        </w:rPr>
        <w:t>mapy, podaje</w:t>
      </w:r>
      <w:r w:rsidRPr="003D2770" w:rsidR="00ED2192">
        <w:rPr>
          <w:rFonts w:cstheme="minorHAnsi"/>
        </w:rPr>
        <w:t xml:space="preserve"> przykłady korporacji i ich kraje </w:t>
      </w:r>
      <w:r w:rsidRPr="003D2770">
        <w:rPr>
          <w:rFonts w:cstheme="minorHAnsi"/>
        </w:rPr>
        <w:t>macierzyste, wymienia</w:t>
      </w:r>
      <w:r w:rsidRPr="003D2770" w:rsidR="00ED2192">
        <w:rPr>
          <w:rFonts w:cstheme="minorHAnsi"/>
        </w:rPr>
        <w:t xml:space="preserve"> główne branże, w których działają największe korporacje międzynarodowe</w:t>
      </w:r>
      <w:r>
        <w:rPr>
          <w:rFonts w:cstheme="minorHAnsi"/>
        </w:rPr>
        <w:t>.</w:t>
      </w:r>
    </w:p>
    <w:p w:rsidR="00CC0F88" w:rsidP="00CC0F88" w:rsidRDefault="00CC0F88" w14:paraId="175CB171" w14:textId="7C3123BC">
      <w:pPr>
        <w:tabs>
          <w:tab w:val="num" w:pos="532"/>
          <w:tab w:val="left" w:pos="709"/>
        </w:tabs>
        <w:spacing w:line="276" w:lineRule="auto"/>
      </w:pPr>
    </w:p>
    <w:p w:rsidR="00CC0F88" w:rsidP="00CC0F88" w:rsidRDefault="00CC0F88" w14:paraId="0434D006" w14:textId="791D18DE">
      <w:pPr>
        <w:tabs>
          <w:tab w:val="num" w:pos="532"/>
          <w:tab w:val="left" w:pos="709"/>
        </w:tabs>
        <w:spacing w:line="276" w:lineRule="auto"/>
      </w:pPr>
    </w:p>
    <w:p w:rsidR="00CC0F88" w:rsidP="00CC0F88" w:rsidRDefault="00CC0F88" w14:paraId="6C5000AB" w14:textId="5436A26C">
      <w:pPr>
        <w:tabs>
          <w:tab w:val="num" w:pos="532"/>
          <w:tab w:val="left" w:pos="709"/>
        </w:tabs>
        <w:spacing w:line="276" w:lineRule="auto"/>
      </w:pPr>
    </w:p>
    <w:p w:rsidR="00CC0F88" w:rsidP="00CC0F88" w:rsidRDefault="00CC0F88" w14:paraId="4F01DE47" w14:textId="15B929DB">
      <w:pPr>
        <w:tabs>
          <w:tab w:val="num" w:pos="532"/>
          <w:tab w:val="left" w:pos="709"/>
        </w:tabs>
        <w:spacing w:line="276" w:lineRule="auto"/>
      </w:pPr>
    </w:p>
    <w:p w:rsidRPr="003D2770" w:rsidR="00BF4165" w:rsidP="00C03280" w:rsidRDefault="00BF4165" w14:paraId="5385E2C5" w14:textId="297070BD">
      <w:pPr>
        <w:tabs>
          <w:tab w:val="left" w:pos="709"/>
        </w:tabs>
        <w:spacing w:line="276" w:lineRule="auto"/>
        <w:ind w:left="568"/>
      </w:pPr>
    </w:p>
    <w:sectPr w:rsidRPr="003D2770" w:rsidR="00BF416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555"/>
    <w:multiLevelType w:val="hybridMultilevel"/>
    <w:tmpl w:val="553096E4"/>
    <w:lvl w:ilvl="0" w:tplc="0E88C35E">
      <w:numFmt w:val="bullet"/>
      <w:lvlText w:val="•"/>
      <w:lvlJc w:val="left"/>
      <w:pPr>
        <w:tabs>
          <w:tab w:val="num" w:pos="502"/>
        </w:tabs>
        <w:ind w:left="369" w:hanging="227"/>
      </w:pPr>
      <w:rPr>
        <w:rFonts w:hint="default" w:ascii="Calibri" w:hAnsi="Calibri" w:eastAsia="Times New Roman" w:cs="Calibri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hint="default" w:ascii="Wingdings" w:hAnsi="Wingdings"/>
      </w:rPr>
    </w:lvl>
  </w:abstractNum>
  <w:abstractNum w:abstractNumId="1" w15:restartNumberingAfterBreak="0">
    <w:nsid w:val="125F6CCD"/>
    <w:multiLevelType w:val="hybridMultilevel"/>
    <w:tmpl w:val="DAC0AC9E"/>
    <w:lvl w:ilvl="0" w:tplc="A0F2D628">
      <w:numFmt w:val="bullet"/>
      <w:lvlText w:val="•"/>
      <w:lvlJc w:val="left"/>
      <w:pPr>
        <w:ind w:left="360" w:hanging="360"/>
      </w:pPr>
      <w:rPr>
        <w:rFonts w:hint="default" w:ascii="Calibri" w:hAnsi="Calibri" w:eastAsia="Times New Roman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E97A65"/>
    <w:multiLevelType w:val="hybridMultilevel"/>
    <w:tmpl w:val="A904822A"/>
    <w:lvl w:ilvl="0" w:tplc="A0F2D628">
      <w:numFmt w:val="bullet"/>
      <w:lvlText w:val="•"/>
      <w:lvlJc w:val="left"/>
      <w:pPr>
        <w:ind w:left="360" w:hanging="360"/>
      </w:pPr>
      <w:rPr>
        <w:rFonts w:hint="default" w:ascii="Calibri" w:hAnsi="Calibri" w:eastAsia="Times New Roman" w:cs="Calibri"/>
        <w:color w:val="auto"/>
      </w:rPr>
    </w:lvl>
    <w:lvl w:ilvl="1" w:tplc="A0F2D628">
      <w:numFmt w:val="bullet"/>
      <w:lvlText w:val="•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8B962D6"/>
    <w:multiLevelType w:val="hybridMultilevel"/>
    <w:tmpl w:val="D70EE482"/>
    <w:lvl w:ilvl="0" w:tplc="DE3C51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305D4"/>
    <w:multiLevelType w:val="hybridMultilevel"/>
    <w:tmpl w:val="9AB823B6"/>
    <w:lvl w:ilvl="0" w:tplc="A8AC6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6787">
    <w:abstractNumId w:val="0"/>
  </w:num>
  <w:num w:numId="2" w16cid:durableId="671179336">
    <w:abstractNumId w:val="4"/>
  </w:num>
  <w:num w:numId="3" w16cid:durableId="1483816915">
    <w:abstractNumId w:val="3"/>
  </w:num>
  <w:num w:numId="4" w16cid:durableId="1770929481">
    <w:abstractNumId w:val="1"/>
  </w:num>
  <w:num w:numId="5" w16cid:durableId="77328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11"/>
    <w:rsid w:val="00004BD1"/>
    <w:rsid w:val="00033261"/>
    <w:rsid w:val="00145559"/>
    <w:rsid w:val="00184EDC"/>
    <w:rsid w:val="00230911"/>
    <w:rsid w:val="003B7B16"/>
    <w:rsid w:val="003D2770"/>
    <w:rsid w:val="003D3744"/>
    <w:rsid w:val="003F7783"/>
    <w:rsid w:val="0040450D"/>
    <w:rsid w:val="00414A6E"/>
    <w:rsid w:val="00474240"/>
    <w:rsid w:val="005E0470"/>
    <w:rsid w:val="0077036E"/>
    <w:rsid w:val="008C25E5"/>
    <w:rsid w:val="008C4D3B"/>
    <w:rsid w:val="008E6AF7"/>
    <w:rsid w:val="00980FA7"/>
    <w:rsid w:val="00B821F0"/>
    <w:rsid w:val="00B96DAB"/>
    <w:rsid w:val="00BF4165"/>
    <w:rsid w:val="00C03280"/>
    <w:rsid w:val="00CC0F88"/>
    <w:rsid w:val="00CF2C30"/>
    <w:rsid w:val="00E07F95"/>
    <w:rsid w:val="00E2633B"/>
    <w:rsid w:val="00E45DFF"/>
    <w:rsid w:val="00ED2192"/>
    <w:rsid w:val="00F1476E"/>
    <w:rsid w:val="00F32841"/>
    <w:rsid w:val="00FE72E1"/>
    <w:rsid w:val="02CD89AA"/>
    <w:rsid w:val="14D40EA8"/>
    <w:rsid w:val="1E6FBD75"/>
    <w:rsid w:val="28296AF6"/>
    <w:rsid w:val="30B02B7A"/>
    <w:rsid w:val="394D29AD"/>
    <w:rsid w:val="45175663"/>
    <w:rsid w:val="5EC9154F"/>
    <w:rsid w:val="61B7A4E0"/>
    <w:rsid w:val="67BA21E0"/>
    <w:rsid w:val="6A41A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5663"/>
  <w15:chartTrackingRefBased/>
  <w15:docId w15:val="{86B55027-B5BA-CB4A-818E-8F511310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145559"/>
    <w:pPr>
      <w:keepNext/>
      <w:spacing w:after="60"/>
      <w:jc w:val="center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911"/>
    <w:pPr>
      <w:ind w:left="720"/>
      <w:contextualSpacing/>
    </w:pPr>
    <w:rPr>
      <w:rFonts w:ascii="Times New Roman" w:hAnsi="Times New Roman" w:eastAsia="Times New Roman" w:cs="Times New Roman"/>
      <w:lang w:eastAsia="pl-PL"/>
    </w:rPr>
  </w:style>
  <w:style w:type="character" w:styleId="Nagwek4Znak" w:customStyle="1">
    <w:name w:val="Nagłówek 4 Znak"/>
    <w:basedOn w:val="Domylnaczcionkaakapitu"/>
    <w:link w:val="Nagwek4"/>
    <w:rsid w:val="00145559"/>
    <w:rPr>
      <w:rFonts w:ascii="Times New Roman" w:hAnsi="Times New Roman" w:eastAsia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476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147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E6A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joanna.suszka16@gmail.com" TargetMode="External" Id="R0480a0417ef14dc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51490-3F9F-4631-BE9F-024ECD30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E3050-1D70-43E4-BC74-320EC5041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66656-BFEC-4A21-BFCC-FE290A11B1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joatob.509</dc:creator>
  <keywords/>
  <dc:description/>
  <lastModifiedBy>Agata Nykiel</lastModifiedBy>
  <revision>18</revision>
  <dcterms:created xsi:type="dcterms:W3CDTF">2022-08-26T09:42:00.0000000Z</dcterms:created>
  <dcterms:modified xsi:type="dcterms:W3CDTF">2024-08-30T19:49:55.0370390Z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