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3E307" w14:textId="7B4F055B" w:rsidR="00D13B97" w:rsidRPr="00A409BA" w:rsidRDefault="00D13B97" w:rsidP="0995C8A3">
      <w:pPr>
        <w:jc w:val="center"/>
        <w:rPr>
          <w:rFonts w:ascii="Times New Roman" w:hAnsi="Times New Roman" w:cs="Times New Roman"/>
          <w:color w:val="141412"/>
          <w:shd w:val="clear" w:color="auto" w:fill="FFFFFF"/>
        </w:rPr>
      </w:pPr>
      <w:r w:rsidRPr="00A409BA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A58831B" wp14:editId="68DFB05A">
            <wp:simplePos x="0" y="0"/>
            <wp:positionH relativeFrom="column">
              <wp:posOffset>-635</wp:posOffset>
            </wp:positionH>
            <wp:positionV relativeFrom="paragraph">
              <wp:posOffset>273685</wp:posOffset>
            </wp:positionV>
            <wp:extent cx="1219200" cy="16154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9BA" w:rsidRPr="5F048720">
        <w:rPr>
          <w:rFonts w:ascii="Times New Roman" w:hAnsi="Times New Roman" w:cs="Times New Roman"/>
          <w:b/>
          <w:bCs/>
          <w:color w:val="141412"/>
          <w:shd w:val="clear" w:color="auto" w:fill="FFFFFF"/>
        </w:rPr>
        <w:t>ZAKRES CZĘŚCI PODSTAWY PROGRAMOWEJ Z JĘZYKA ROSYJSKIEGO</w:t>
      </w:r>
      <w:r w:rsidR="226977D1" w:rsidRPr="5F048720">
        <w:rPr>
          <w:rFonts w:ascii="Times New Roman" w:hAnsi="Times New Roman" w:cs="Times New Roman"/>
          <w:b/>
          <w:bCs/>
          <w:color w:val="141412"/>
          <w:shd w:val="clear" w:color="auto" w:fill="FFFFFF"/>
        </w:rPr>
        <w:t xml:space="preserve"> NA POZIOMIE PODSTAWOWYM I ROZSZERZONYM </w:t>
      </w:r>
      <w:r w:rsidR="00A409BA" w:rsidRPr="5F048720">
        <w:rPr>
          <w:rFonts w:ascii="Times New Roman" w:hAnsi="Times New Roman" w:cs="Times New Roman"/>
          <w:b/>
          <w:bCs/>
          <w:color w:val="141412"/>
          <w:shd w:val="clear" w:color="auto" w:fill="FFFFFF"/>
        </w:rPr>
        <w:t>KL.</w:t>
      </w:r>
      <w:r w:rsidR="57F77ED6" w:rsidRPr="5F048720">
        <w:rPr>
          <w:rFonts w:ascii="Times New Roman" w:hAnsi="Times New Roman" w:cs="Times New Roman"/>
          <w:b/>
          <w:bCs/>
          <w:color w:val="141412"/>
          <w:shd w:val="clear" w:color="auto" w:fill="FFFFFF"/>
        </w:rPr>
        <w:t xml:space="preserve"> </w:t>
      </w:r>
      <w:r w:rsidR="00A409BA" w:rsidRPr="5F048720">
        <w:rPr>
          <w:rFonts w:ascii="Times New Roman" w:hAnsi="Times New Roman" w:cs="Times New Roman"/>
          <w:b/>
          <w:bCs/>
          <w:color w:val="141412"/>
          <w:shd w:val="clear" w:color="auto" w:fill="FFFFFF"/>
        </w:rPr>
        <w:t>I LO</w:t>
      </w:r>
    </w:p>
    <w:p w14:paraId="5C506FB7" w14:textId="4F934D68" w:rsidR="00D13B97" w:rsidRPr="00D13B97" w:rsidRDefault="00D13B97" w:rsidP="00DE58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B97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Jestem egzaminatorem z języka angielskiego i języka rosyjskiego. Ukończyłem pięcioletnie studia magisterskie na Uniwersytecie </w:t>
      </w:r>
      <w:proofErr w:type="spellStart"/>
      <w:r w:rsidRPr="00D13B97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Użhorodskim</w:t>
      </w:r>
      <w:proofErr w:type="spellEnd"/>
      <w:r w:rsidRPr="00D13B97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="21ADB0A5" w:rsidRPr="0995C8A3">
        <w:rPr>
          <w:rFonts w:ascii="Times New Roman" w:hAnsi="Times New Roman" w:cs="Times New Roman"/>
          <w:b/>
          <w:bCs/>
          <w:color w:val="141412"/>
          <w:sz w:val="24"/>
          <w:szCs w:val="24"/>
          <w:shd w:val="clear" w:color="auto" w:fill="FFFFFF"/>
        </w:rPr>
        <w:t>aszewel@ur.edu.pl</w:t>
      </w:r>
    </w:p>
    <w:p w14:paraId="0F2ADDDD" w14:textId="65F36914" w:rsidR="001747AE" w:rsidRPr="005928BB" w:rsidRDefault="001747AE" w:rsidP="7A76EB41">
      <w:pPr>
        <w:pStyle w:val="Tekstpodstawowy"/>
        <w:ind w:left="0" w:firstLine="0"/>
        <w:rPr>
          <w:rStyle w:val="markedcontent"/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1C593BA3" w14:textId="1FC6230A" w:rsidR="009773AE" w:rsidRPr="00553CF4" w:rsidRDefault="3E83B722" w:rsidP="0995C8A3">
      <w:pPr>
        <w:spacing w:after="0"/>
        <w:jc w:val="both"/>
      </w:pPr>
      <w:r w:rsidRPr="0995C8A3">
        <w:rPr>
          <w:rFonts w:ascii="Times New Roman" w:eastAsia="Times New Roman" w:hAnsi="Times New Roman" w:cs="Times New Roman"/>
          <w:b/>
          <w:bCs/>
          <w:sz w:val="24"/>
          <w:szCs w:val="24"/>
        </w:rPr>
        <w:t>Ogólne wymagania edukacyjne</w:t>
      </w:r>
      <w:r w:rsidRPr="0995C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9BEF9D" w14:textId="5B9B27B1" w:rsidR="009773AE" w:rsidRPr="00553CF4" w:rsidRDefault="3E83B722" w:rsidP="0995C8A3">
      <w:pPr>
        <w:spacing w:after="0"/>
        <w:jc w:val="both"/>
      </w:pPr>
      <w:r w:rsidRPr="0995C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5112"/>
      </w:tblGrid>
      <w:tr w:rsidR="0995C8A3" w14:paraId="1B6B0B10" w14:textId="77777777" w:rsidTr="0995C8A3">
        <w:trPr>
          <w:trHeight w:val="285"/>
        </w:trPr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9F6A3" w14:textId="047F5167" w:rsidR="0995C8A3" w:rsidRDefault="0995C8A3" w:rsidP="0995C8A3">
            <w:pPr>
              <w:spacing w:after="0"/>
              <w:ind w:left="1275"/>
            </w:pPr>
            <w:r w:rsidRPr="0995C8A3">
              <w:rPr>
                <w:rFonts w:ascii="Times New Roman" w:eastAsia="Times New Roman" w:hAnsi="Times New Roman" w:cs="Times New Roman"/>
                <w:b/>
                <w:bCs/>
              </w:rPr>
              <w:t>POZIOM PODSTAWOWY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95B2D" w14:textId="50BE033C" w:rsidR="0995C8A3" w:rsidRDefault="0995C8A3" w:rsidP="0995C8A3">
            <w:pPr>
              <w:spacing w:after="0"/>
              <w:ind w:left="1215"/>
            </w:pPr>
            <w:r w:rsidRPr="0995C8A3">
              <w:rPr>
                <w:rFonts w:ascii="Times New Roman" w:eastAsia="Times New Roman" w:hAnsi="Times New Roman" w:cs="Times New Roman"/>
                <w:b/>
                <w:bCs/>
              </w:rPr>
              <w:t>POZIOM ROZSZERZONY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995C8A3" w14:paraId="51E04522" w14:textId="77777777" w:rsidTr="0995C8A3">
        <w:trPr>
          <w:trHeight w:val="285"/>
        </w:trPr>
        <w:tc>
          <w:tcPr>
            <w:tcW w:w="101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EA1740" w14:textId="26F969D0" w:rsidR="0995C8A3" w:rsidRDefault="0995C8A3" w:rsidP="0995C8A3">
            <w:pPr>
              <w:spacing w:after="0"/>
              <w:ind w:left="303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I. Znajomość środków językowych. </w:t>
            </w:r>
          </w:p>
        </w:tc>
      </w:tr>
      <w:tr w:rsidR="0995C8A3" w14:paraId="5E2D8829" w14:textId="77777777" w:rsidTr="0995C8A3">
        <w:trPr>
          <w:trHeight w:val="2025"/>
        </w:trPr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3A0E08" w14:textId="4DAAA092" w:rsidR="0995C8A3" w:rsidRDefault="0995C8A3" w:rsidP="0995C8A3">
            <w:pPr>
              <w:spacing w:after="0"/>
              <w:ind w:left="105" w:righ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posługuje się w miarę rozwiniętym zasobem środków językowych (leksykalnych, gramatycznych, ortograficznych oraz </w:t>
            </w:r>
            <w:proofErr w:type="spellStart"/>
            <w:r w:rsidRPr="0995C8A3">
              <w:rPr>
                <w:rFonts w:ascii="Times New Roman" w:eastAsia="Times New Roman" w:hAnsi="Times New Roman" w:cs="Times New Roman"/>
              </w:rPr>
              <w:t>fonetycz</w:t>
            </w:r>
            <w:proofErr w:type="spellEnd"/>
            <w:r w:rsidRPr="0995C8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995C8A3">
              <w:rPr>
                <w:rFonts w:ascii="Times New Roman" w:eastAsia="Times New Roman" w:hAnsi="Times New Roman" w:cs="Times New Roman"/>
              </w:rPr>
              <w:t>nych</w:t>
            </w:r>
            <w:proofErr w:type="spellEnd"/>
            <w:r w:rsidRPr="0995C8A3">
              <w:rPr>
                <w:rFonts w:ascii="Times New Roman" w:eastAsia="Times New Roman" w:hAnsi="Times New Roman" w:cs="Times New Roman"/>
              </w:rPr>
              <w:t xml:space="preserve">) umożliwiającym realizację pozostałych wymagań ogólnych w zakresie tematów wskazanych w wymaganiach szczegółowych. </w:t>
            </w:r>
          </w:p>
        </w:tc>
        <w:tc>
          <w:tcPr>
            <w:tcW w:w="5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29E22" w14:textId="7F32418B" w:rsidR="0995C8A3" w:rsidRDefault="0995C8A3" w:rsidP="0995C8A3">
            <w:pPr>
              <w:spacing w:after="0"/>
              <w:ind w:left="105" w:right="33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posługuje się bogatym zasobem środków językowych (leksykalnych, gramatycznych, ortograficznych oraz fonetycznych) umożliwiającym realizację pozostałych wymagań ogólnych </w:t>
            </w:r>
            <w:r w:rsidR="005928BB">
              <w:rPr>
                <w:rFonts w:ascii="Times New Roman" w:eastAsia="Times New Roman" w:hAnsi="Times New Roman" w:cs="Times New Roman"/>
              </w:rPr>
              <w:t>w zakresie tematów wskazanych w 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wymaganiach </w:t>
            </w:r>
          </w:p>
          <w:p w14:paraId="598BE565" w14:textId="7617D2D1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szczegółowych. </w:t>
            </w:r>
          </w:p>
        </w:tc>
      </w:tr>
      <w:tr w:rsidR="0995C8A3" w14:paraId="6BBFEFC9" w14:textId="77777777" w:rsidTr="0995C8A3">
        <w:trPr>
          <w:trHeight w:val="285"/>
        </w:trPr>
        <w:tc>
          <w:tcPr>
            <w:tcW w:w="101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D0CEC" w14:textId="375FE8EE" w:rsidR="0995C8A3" w:rsidRDefault="0995C8A3" w:rsidP="0995C8A3">
            <w:pPr>
              <w:spacing w:after="0"/>
              <w:ind w:left="34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II. Rozumienie wypowiedzi. </w:t>
            </w:r>
          </w:p>
        </w:tc>
      </w:tr>
      <w:tr w:rsidR="0995C8A3" w14:paraId="2CA48A33" w14:textId="77777777" w:rsidTr="0995C8A3">
        <w:trPr>
          <w:trHeight w:val="1440"/>
        </w:trPr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35F074" w14:textId="3CE78149" w:rsidR="0995C8A3" w:rsidRDefault="0995C8A3" w:rsidP="0995C8A3">
            <w:pPr>
              <w:spacing w:after="0"/>
              <w:ind w:left="105" w:right="12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rozumie proste, typowe wypowiedzi ustne, artykułowane wyraźnie, w standardowej odmianie języka, a także proste wypowiedzi pisemne, w zakresie opisanym w </w:t>
            </w:r>
          </w:p>
          <w:p w14:paraId="6562D0C2" w14:textId="69839D69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wymaganiach szczegółowych. </w:t>
            </w:r>
          </w:p>
        </w:tc>
        <w:tc>
          <w:tcPr>
            <w:tcW w:w="5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469F0E" w14:textId="7BD0AF1B" w:rsidR="0995C8A3" w:rsidRDefault="0995C8A3" w:rsidP="0995C8A3">
            <w:pPr>
              <w:spacing w:after="0"/>
              <w:ind w:left="105" w:right="135"/>
            </w:pPr>
            <w:r w:rsidRPr="0995C8A3">
              <w:rPr>
                <w:rFonts w:ascii="Times New Roman" w:eastAsia="Times New Roman" w:hAnsi="Times New Roman" w:cs="Times New Roman"/>
              </w:rPr>
              <w:t>Zdający rozum</w:t>
            </w:r>
            <w:r w:rsidR="005928BB">
              <w:rPr>
                <w:rFonts w:ascii="Times New Roman" w:eastAsia="Times New Roman" w:hAnsi="Times New Roman" w:cs="Times New Roman"/>
              </w:rPr>
              <w:t>ie wypowiedzi ustne i pisemne o 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różnorodnej formie i długości, w różnych warunkach odbioru, w zakresie opisanym </w:t>
            </w:r>
          </w:p>
          <w:p w14:paraId="1348019F" w14:textId="4B8F5958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w wymaganiach szczegółowych. </w:t>
            </w:r>
          </w:p>
        </w:tc>
      </w:tr>
      <w:tr w:rsidR="0995C8A3" w14:paraId="43325A08" w14:textId="77777777" w:rsidTr="0995C8A3">
        <w:trPr>
          <w:trHeight w:val="285"/>
        </w:trPr>
        <w:tc>
          <w:tcPr>
            <w:tcW w:w="101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1746A9" w14:textId="49939CDB" w:rsidR="0995C8A3" w:rsidRDefault="0995C8A3" w:rsidP="0995C8A3">
            <w:pPr>
              <w:spacing w:after="0"/>
              <w:ind w:left="345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III. Tworzenie wypowiedzi. </w:t>
            </w:r>
          </w:p>
        </w:tc>
      </w:tr>
      <w:tr w:rsidR="0995C8A3" w14:paraId="35E7DFB5" w14:textId="77777777" w:rsidTr="0995C8A3">
        <w:trPr>
          <w:trHeight w:val="1440"/>
        </w:trPr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38BFF" w14:textId="78C0EF30" w:rsidR="0995C8A3" w:rsidRDefault="0995C8A3" w:rsidP="0995C8A3">
            <w:pPr>
              <w:spacing w:after="0"/>
              <w:ind w:left="105" w:right="81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samodzielnie formułuje krótkie, proste, zrozumiałe wypowiedzi ustne i pisemne, w zakresie opisanym </w:t>
            </w:r>
          </w:p>
          <w:p w14:paraId="614C39E7" w14:textId="54A7425B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w wymaganiach szczegółowych. </w:t>
            </w:r>
          </w:p>
        </w:tc>
        <w:tc>
          <w:tcPr>
            <w:tcW w:w="5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83626" w14:textId="3D261C02" w:rsidR="0995C8A3" w:rsidRDefault="0995C8A3" w:rsidP="0995C8A3">
            <w:pPr>
              <w:spacing w:after="0"/>
              <w:ind w:left="105" w:right="90"/>
            </w:pPr>
            <w:r w:rsidRPr="0995C8A3">
              <w:rPr>
                <w:rFonts w:ascii="Times New Roman" w:eastAsia="Times New Roman" w:hAnsi="Times New Roman" w:cs="Times New Roman"/>
              </w:rPr>
              <w:t>Zdający tworzy płynne i zrozumiałe, dłuższe wypowiedzi ustne oraz dłuższe wypowiedzi pisemne, bogate i spójne pod wzgl</w:t>
            </w:r>
            <w:r w:rsidR="005928BB">
              <w:rPr>
                <w:rFonts w:ascii="Times New Roman" w:eastAsia="Times New Roman" w:hAnsi="Times New Roman" w:cs="Times New Roman"/>
              </w:rPr>
              <w:t>ędem treści, w 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zakresie opisanym w wymaganiach </w:t>
            </w:r>
          </w:p>
          <w:p w14:paraId="6DA0C7DB" w14:textId="7180D3DE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szczegółowych. </w:t>
            </w:r>
          </w:p>
        </w:tc>
      </w:tr>
      <w:tr w:rsidR="0995C8A3" w14:paraId="125317C9" w14:textId="77777777" w:rsidTr="0995C8A3">
        <w:trPr>
          <w:trHeight w:val="300"/>
        </w:trPr>
        <w:tc>
          <w:tcPr>
            <w:tcW w:w="101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25CA61" w14:textId="591D9AB5" w:rsidR="0995C8A3" w:rsidRDefault="0995C8A3" w:rsidP="0995C8A3">
            <w:pPr>
              <w:spacing w:after="0"/>
              <w:ind w:left="318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IV. Reagowanie na wypowiedzi. </w:t>
            </w:r>
          </w:p>
        </w:tc>
      </w:tr>
      <w:tr w:rsidR="0995C8A3" w14:paraId="4BD560D9" w14:textId="77777777" w:rsidTr="0995C8A3">
        <w:trPr>
          <w:trHeight w:val="1440"/>
        </w:trPr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87672" w14:textId="0B9EF08F" w:rsidR="0995C8A3" w:rsidRDefault="0995C8A3" w:rsidP="0995C8A3">
            <w:pPr>
              <w:spacing w:after="0"/>
              <w:ind w:left="105" w:right="15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uczestniczy w rozmowie i w typowych sytuacjach reaguje w sposób zrozumiały, adekwatnie do sytuacji komunikacyjnej, ustnie lub pisemnie, w zakresie opisanym </w:t>
            </w:r>
          </w:p>
          <w:p w14:paraId="1B6BA629" w14:textId="3104AB2F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w wymaganiach szczegółowych. </w:t>
            </w:r>
          </w:p>
        </w:tc>
        <w:tc>
          <w:tcPr>
            <w:tcW w:w="5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180EE" w14:textId="2110CDD6" w:rsidR="0995C8A3" w:rsidRDefault="0995C8A3" w:rsidP="0995C8A3">
            <w:pPr>
              <w:spacing w:after="0"/>
              <w:ind w:left="105" w:right="435"/>
            </w:pPr>
            <w:r w:rsidRPr="0995C8A3">
              <w:rPr>
                <w:rFonts w:ascii="Times New Roman" w:eastAsia="Times New Roman" w:hAnsi="Times New Roman" w:cs="Times New Roman"/>
              </w:rPr>
              <w:t>Zdający rea</w:t>
            </w:r>
            <w:r w:rsidR="005928BB">
              <w:rPr>
                <w:rFonts w:ascii="Times New Roman" w:eastAsia="Times New Roman" w:hAnsi="Times New Roman" w:cs="Times New Roman"/>
              </w:rPr>
              <w:t>guje płynnie, w formie ustnej i 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pisemnej, w różnorodnych, bardziej </w:t>
            </w:r>
          </w:p>
          <w:p w14:paraId="36A656DF" w14:textId="4699561F" w:rsidR="0995C8A3" w:rsidRDefault="0995C8A3" w:rsidP="0995C8A3">
            <w:pPr>
              <w:spacing w:after="0"/>
              <w:ind w:left="105" w:right="315"/>
            </w:pPr>
            <w:r w:rsidRPr="0995C8A3">
              <w:rPr>
                <w:rFonts w:ascii="Times New Roman" w:eastAsia="Times New Roman" w:hAnsi="Times New Roman" w:cs="Times New Roman"/>
              </w:rPr>
              <w:t>złożonych sy</w:t>
            </w:r>
            <w:r w:rsidR="005928BB">
              <w:rPr>
                <w:rFonts w:ascii="Times New Roman" w:eastAsia="Times New Roman" w:hAnsi="Times New Roman" w:cs="Times New Roman"/>
              </w:rPr>
              <w:t>tuacjach, w zakresie opisanym w 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wymaganiach szczegółowych. </w:t>
            </w:r>
          </w:p>
        </w:tc>
      </w:tr>
      <w:tr w:rsidR="0995C8A3" w14:paraId="0235D5B8" w14:textId="77777777" w:rsidTr="0995C8A3">
        <w:trPr>
          <w:trHeight w:val="285"/>
        </w:trPr>
        <w:tc>
          <w:tcPr>
            <w:tcW w:w="101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92C9D" w14:textId="322A49A3" w:rsidR="0995C8A3" w:rsidRDefault="0995C8A3" w:rsidP="0995C8A3">
            <w:pPr>
              <w:spacing w:after="0"/>
              <w:ind w:left="327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V. Przetwarzanie wypowiedzi. </w:t>
            </w:r>
          </w:p>
        </w:tc>
      </w:tr>
      <w:tr w:rsidR="0995C8A3" w14:paraId="374E79FD" w14:textId="77777777" w:rsidTr="0995C8A3">
        <w:trPr>
          <w:trHeight w:val="870"/>
        </w:trPr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8968B4" w14:textId="05987A38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zmienia formę przekazu ustnego lub </w:t>
            </w:r>
          </w:p>
          <w:p w14:paraId="462FB13F" w14:textId="554059F9" w:rsidR="0995C8A3" w:rsidRDefault="0995C8A3" w:rsidP="0995C8A3">
            <w:pPr>
              <w:spacing w:after="0"/>
              <w:ind w:left="105" w:right="31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pisemnego w zakresie opisanym w wymaga- </w:t>
            </w:r>
            <w:proofErr w:type="spellStart"/>
            <w:r w:rsidRPr="0995C8A3">
              <w:rPr>
                <w:rFonts w:ascii="Times New Roman" w:eastAsia="Times New Roman" w:hAnsi="Times New Roman" w:cs="Times New Roman"/>
              </w:rPr>
              <w:t>niach</w:t>
            </w:r>
            <w:proofErr w:type="spellEnd"/>
            <w:r w:rsidRPr="0995C8A3">
              <w:rPr>
                <w:rFonts w:ascii="Times New Roman" w:eastAsia="Times New Roman" w:hAnsi="Times New Roman" w:cs="Times New Roman"/>
              </w:rPr>
              <w:t xml:space="preserve"> szczegółowych. </w:t>
            </w:r>
          </w:p>
        </w:tc>
        <w:tc>
          <w:tcPr>
            <w:tcW w:w="5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87C60" w14:textId="69D13A6D" w:rsidR="0995C8A3" w:rsidRDefault="0995C8A3" w:rsidP="0995C8A3">
            <w:pPr>
              <w:spacing w:after="0"/>
              <w:ind w:left="105" w:right="16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Zdający zmienia formę przekazu ustnego lub pisemnego w zakresie opisanym </w:t>
            </w:r>
          </w:p>
          <w:p w14:paraId="470FDE10" w14:textId="4E0BC1B2" w:rsidR="0995C8A3" w:rsidRDefault="0995C8A3" w:rsidP="0995C8A3">
            <w:pPr>
              <w:spacing w:after="0"/>
              <w:ind w:left="105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w wymaganiach szczegółowych. </w:t>
            </w:r>
          </w:p>
        </w:tc>
      </w:tr>
    </w:tbl>
    <w:p w14:paraId="6EB8E7BA" w14:textId="5A2F57B8" w:rsidR="009773AE" w:rsidRDefault="3E83B722" w:rsidP="0995C8A3">
      <w:pPr>
        <w:spacing w:after="0"/>
        <w:jc w:val="both"/>
        <w:rPr>
          <w:rFonts w:ascii="Times New Roman" w:eastAsia="Times New Roman" w:hAnsi="Times New Roman" w:cs="Times New Roman"/>
        </w:rPr>
      </w:pPr>
      <w:r w:rsidRPr="0995C8A3">
        <w:rPr>
          <w:rFonts w:ascii="Times New Roman" w:eastAsia="Times New Roman" w:hAnsi="Times New Roman" w:cs="Times New Roman"/>
        </w:rPr>
        <w:t xml:space="preserve"> </w:t>
      </w:r>
    </w:p>
    <w:p w14:paraId="46096749" w14:textId="77777777" w:rsidR="005928BB" w:rsidRDefault="005928BB" w:rsidP="0995C8A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1CC23AC" w14:textId="77777777" w:rsidR="005928BB" w:rsidRDefault="005928BB" w:rsidP="0995C8A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F817A9D" w14:textId="77777777" w:rsidR="005928BB" w:rsidRDefault="005928BB" w:rsidP="0995C8A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549C00F" w14:textId="77777777" w:rsidR="005928BB" w:rsidRPr="00553CF4" w:rsidRDefault="005928BB" w:rsidP="0995C8A3">
      <w:pPr>
        <w:spacing w:after="0"/>
        <w:jc w:val="both"/>
      </w:pPr>
      <w:bookmarkStart w:id="0" w:name="_GoBack"/>
      <w:bookmarkEnd w:id="0"/>
    </w:p>
    <w:p w14:paraId="7A0B9F9C" w14:textId="6EE8F488" w:rsidR="009773AE" w:rsidRPr="00553CF4" w:rsidRDefault="3E83B722" w:rsidP="0995C8A3">
      <w:pPr>
        <w:spacing w:after="0"/>
        <w:jc w:val="both"/>
      </w:pPr>
      <w:r w:rsidRPr="0995C8A3">
        <w:rPr>
          <w:rFonts w:ascii="Arial" w:eastAsia="Arial" w:hAnsi="Arial" w:cs="Arial"/>
        </w:rPr>
        <w:t xml:space="preserve"> </w:t>
      </w:r>
    </w:p>
    <w:p w14:paraId="10FF2480" w14:textId="256ABD4D" w:rsidR="009773AE" w:rsidRPr="00553CF4" w:rsidRDefault="3E83B722" w:rsidP="0995C8A3">
      <w:pPr>
        <w:spacing w:after="0"/>
        <w:jc w:val="both"/>
      </w:pPr>
      <w:r w:rsidRPr="0995C8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Wymagania szczegółowe</w:t>
      </w:r>
      <w:r w:rsidRPr="0995C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5DCF7" w14:textId="065373F6" w:rsidR="009773AE" w:rsidRPr="00553CF4" w:rsidRDefault="3E83B722" w:rsidP="0995C8A3">
      <w:pPr>
        <w:spacing w:after="0"/>
        <w:jc w:val="both"/>
      </w:pPr>
      <w:r w:rsidRPr="0995C8A3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00"/>
      </w:tblGrid>
      <w:tr w:rsidR="0995C8A3" w14:paraId="5FDC2CBE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C678" w14:textId="7CD53D8B" w:rsidR="0995C8A3" w:rsidRDefault="0995C8A3" w:rsidP="0995C8A3">
            <w:pPr>
              <w:spacing w:after="0"/>
              <w:jc w:val="center"/>
            </w:pPr>
            <w:r w:rsidRPr="0995C8A3">
              <w:rPr>
                <w:rFonts w:ascii="Times New Roman" w:eastAsia="Times New Roman" w:hAnsi="Times New Roman" w:cs="Times New Roman"/>
                <w:b/>
                <w:bCs/>
              </w:rPr>
              <w:t>Poziom podstawowy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3BE6" w14:textId="2614DA14" w:rsidR="0995C8A3" w:rsidRDefault="0995C8A3" w:rsidP="0995C8A3">
            <w:pPr>
              <w:spacing w:after="0"/>
              <w:jc w:val="center"/>
            </w:pPr>
            <w:r w:rsidRPr="0995C8A3">
              <w:rPr>
                <w:rFonts w:ascii="Times New Roman" w:eastAsia="Times New Roman" w:hAnsi="Times New Roman" w:cs="Times New Roman"/>
                <w:b/>
                <w:bCs/>
              </w:rPr>
              <w:t>Poziom rozszerzony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995C8A3" w14:paraId="5CB8D20A" w14:textId="77777777" w:rsidTr="0995C8A3">
        <w:trPr>
          <w:trHeight w:val="300"/>
        </w:trPr>
        <w:tc>
          <w:tcPr>
            <w:tcW w:w="9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3CCA7" w14:textId="68D718DF" w:rsidR="0995C8A3" w:rsidRDefault="0995C8A3" w:rsidP="0995C8A3">
            <w:pPr>
              <w:spacing w:after="0"/>
              <w:jc w:val="center"/>
            </w:pPr>
            <w:r w:rsidRPr="0995C8A3">
              <w:rPr>
                <w:rFonts w:ascii="Times New Roman" w:eastAsia="Times New Roman" w:hAnsi="Times New Roman" w:cs="Times New Roman"/>
                <w:b/>
                <w:bCs/>
              </w:rPr>
              <w:t>Zakres gramatyczny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995C8A3" w14:paraId="43BB3082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1208" w14:textId="16EAE7FA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Alfabet rosyjski. Czasownik </w:t>
            </w:r>
            <w:r w:rsidRPr="0995C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"/>
              </w:rPr>
              <w:t xml:space="preserve">быть </w:t>
            </w: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>w czasie teraźniejszym.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1B7CE" w14:textId="2F8534AA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Czasownik </w:t>
            </w:r>
            <w:r w:rsidRPr="0995C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"/>
              </w:rPr>
              <w:t xml:space="preserve">быть </w:t>
            </w: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>w czasie teraźniejszym, przeszłym, przyszłym.</w:t>
            </w:r>
          </w:p>
        </w:tc>
      </w:tr>
      <w:tr w:rsidR="0995C8A3" w14:paraId="43D623BA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F853" w14:textId="36D0C221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>Zaimki osobowe i dzierżawcze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87C3A" w14:textId="081A5C62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>Zaimki osobowe, dzierżawcze i pytające</w:t>
            </w:r>
          </w:p>
        </w:tc>
      </w:tr>
      <w:tr w:rsidR="0995C8A3" w14:paraId="606531C0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D754" w14:textId="3577D489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>Liczebniki główne 1-1000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3E56F" w14:textId="7B0066E0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  <w:sz w:val="24"/>
                <w:szCs w:val="24"/>
              </w:rPr>
              <w:t>Liczebniki główne i porządkowe 1 -1000</w:t>
            </w:r>
          </w:p>
        </w:tc>
      </w:tr>
      <w:tr w:rsidR="0995C8A3" w14:paraId="594707F6" w14:textId="77777777" w:rsidTr="0995C8A3">
        <w:trPr>
          <w:trHeight w:val="300"/>
        </w:trPr>
        <w:tc>
          <w:tcPr>
            <w:tcW w:w="9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A5955" w14:textId="02E597DA" w:rsidR="0995C8A3" w:rsidRDefault="0995C8A3" w:rsidP="0995C8A3">
            <w:pPr>
              <w:spacing w:after="0"/>
              <w:jc w:val="center"/>
            </w:pPr>
            <w:r w:rsidRPr="0995C8A3">
              <w:rPr>
                <w:rFonts w:ascii="Times New Roman" w:eastAsia="Times New Roman" w:hAnsi="Times New Roman" w:cs="Times New Roman"/>
                <w:b/>
                <w:bCs/>
              </w:rPr>
              <w:t>Tematyka</w:t>
            </w:r>
            <w:r w:rsidRPr="0995C8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995C8A3" w14:paraId="0161E071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C02FF" w14:textId="2034E77B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Człowiek: dane osobowe, wygląd, upodobania, zainteresowania. 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750F8" w14:textId="2D3586C2" w:rsidR="0995C8A3" w:rsidRDefault="0995C8A3" w:rsidP="0995C8A3">
            <w:pPr>
              <w:spacing w:line="257" w:lineRule="auto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Człowiek: dane osobowe, cechy charakteru, wygląd, uczucia, upodobania, zainteresowania. </w:t>
            </w:r>
          </w:p>
        </w:tc>
      </w:tr>
      <w:tr w:rsidR="0995C8A3" w14:paraId="19BA7C84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D7B6C" w14:textId="50C48B36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Dom: pomieszczenia i ich wyposażenie, miejsce zamieszkania.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C5620" w14:textId="0E69389C" w:rsidR="0995C8A3" w:rsidRDefault="0995C8A3" w:rsidP="0995C8A3">
            <w:pPr>
              <w:spacing w:line="257" w:lineRule="auto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Dom: pomieszczenia i ich wyposażenie, prace domowe, miejsce zamieszkania, wynajem mieszkania lub domu. </w:t>
            </w:r>
          </w:p>
        </w:tc>
      </w:tr>
      <w:tr w:rsidR="0995C8A3" w14:paraId="744904D9" w14:textId="77777777" w:rsidTr="0995C8A3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15E7" w14:textId="02ABB915" w:rsidR="0995C8A3" w:rsidRDefault="0995C8A3" w:rsidP="0995C8A3">
            <w:pPr>
              <w:spacing w:after="0"/>
            </w:pPr>
            <w:r w:rsidRPr="0995C8A3">
              <w:rPr>
                <w:rFonts w:ascii="Times New Roman" w:eastAsia="Times New Roman" w:hAnsi="Times New Roman" w:cs="Times New Roman"/>
              </w:rPr>
              <w:t xml:space="preserve">Szkoła: przedmioty szkolne, pomieszczenia w szkole.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DF1A6" w14:textId="429F3E9D" w:rsidR="0995C8A3" w:rsidRDefault="0995C8A3" w:rsidP="0995C8A3">
            <w:pPr>
              <w:spacing w:line="257" w:lineRule="auto"/>
            </w:pPr>
            <w:r w:rsidRPr="0995C8A3">
              <w:rPr>
                <w:rFonts w:ascii="Times New Roman" w:eastAsia="Times New Roman" w:hAnsi="Times New Roman" w:cs="Times New Roman"/>
              </w:rPr>
              <w:t>Szkoła: przedmioty szkolne, pomieszczenia w szkole, życie szkolne, zajęcia pozaszkolne, system oświaty w Polsce.</w:t>
            </w:r>
          </w:p>
        </w:tc>
      </w:tr>
    </w:tbl>
    <w:p w14:paraId="42418B3F" w14:textId="66D9279B" w:rsidR="009773AE" w:rsidRPr="00553CF4" w:rsidRDefault="009773AE" w:rsidP="00553CF4">
      <w:pPr>
        <w:jc w:val="both"/>
      </w:pPr>
    </w:p>
    <w:sectPr w:rsidR="009773AE" w:rsidRPr="00553CF4" w:rsidSect="00625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DE"/>
    <w:rsid w:val="0001744C"/>
    <w:rsid w:val="000E211D"/>
    <w:rsid w:val="001450DE"/>
    <w:rsid w:val="001747AE"/>
    <w:rsid w:val="00252CCA"/>
    <w:rsid w:val="002775F9"/>
    <w:rsid w:val="002933F6"/>
    <w:rsid w:val="002E6279"/>
    <w:rsid w:val="00393706"/>
    <w:rsid w:val="00430D2A"/>
    <w:rsid w:val="004569B9"/>
    <w:rsid w:val="00495D6B"/>
    <w:rsid w:val="004B66BE"/>
    <w:rsid w:val="004D0C25"/>
    <w:rsid w:val="00553CF4"/>
    <w:rsid w:val="00575003"/>
    <w:rsid w:val="005928BB"/>
    <w:rsid w:val="005C06C3"/>
    <w:rsid w:val="00625DE9"/>
    <w:rsid w:val="0063641E"/>
    <w:rsid w:val="00656535"/>
    <w:rsid w:val="00714338"/>
    <w:rsid w:val="00746FAE"/>
    <w:rsid w:val="007D4E1F"/>
    <w:rsid w:val="007F0F1E"/>
    <w:rsid w:val="00815E2B"/>
    <w:rsid w:val="008D5959"/>
    <w:rsid w:val="008E6436"/>
    <w:rsid w:val="009773AE"/>
    <w:rsid w:val="009B37C1"/>
    <w:rsid w:val="009F638E"/>
    <w:rsid w:val="00A409BA"/>
    <w:rsid w:val="00B3299C"/>
    <w:rsid w:val="00BC0799"/>
    <w:rsid w:val="00BF0457"/>
    <w:rsid w:val="00C60C12"/>
    <w:rsid w:val="00D13B97"/>
    <w:rsid w:val="00D1447B"/>
    <w:rsid w:val="00D62140"/>
    <w:rsid w:val="00DA4C9C"/>
    <w:rsid w:val="00DD55C6"/>
    <w:rsid w:val="00DE39B5"/>
    <w:rsid w:val="00DE5857"/>
    <w:rsid w:val="00EE738D"/>
    <w:rsid w:val="00FA5863"/>
    <w:rsid w:val="00FB41E7"/>
    <w:rsid w:val="00FD7F30"/>
    <w:rsid w:val="06B5EC00"/>
    <w:rsid w:val="0707EF72"/>
    <w:rsid w:val="0995C8A3"/>
    <w:rsid w:val="0DE2EEF8"/>
    <w:rsid w:val="1B9DA674"/>
    <w:rsid w:val="21ADB0A5"/>
    <w:rsid w:val="226977D1"/>
    <w:rsid w:val="2394F4DF"/>
    <w:rsid w:val="248442A0"/>
    <w:rsid w:val="2BD38A1C"/>
    <w:rsid w:val="2E0AED2E"/>
    <w:rsid w:val="32BE6F9D"/>
    <w:rsid w:val="35FA4896"/>
    <w:rsid w:val="3DFD2172"/>
    <w:rsid w:val="3E83B722"/>
    <w:rsid w:val="427CE2B1"/>
    <w:rsid w:val="431ECCA8"/>
    <w:rsid w:val="4362D721"/>
    <w:rsid w:val="44148FE3"/>
    <w:rsid w:val="4B430984"/>
    <w:rsid w:val="50B546CB"/>
    <w:rsid w:val="57F77ED6"/>
    <w:rsid w:val="5F048720"/>
    <w:rsid w:val="63C47856"/>
    <w:rsid w:val="69AF33A3"/>
    <w:rsid w:val="708BCDEB"/>
    <w:rsid w:val="7284DEFD"/>
    <w:rsid w:val="74D06027"/>
    <w:rsid w:val="7A76E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34A9"/>
  <w15:docId w15:val="{B208C7DB-922F-4DE2-9021-83D3EEC1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7A76EB41"/>
  </w:style>
  <w:style w:type="paragraph" w:styleId="Nagwek1">
    <w:name w:val="heading 1"/>
    <w:basedOn w:val="Normalny"/>
    <w:next w:val="Normalny"/>
    <w:uiPriority w:val="9"/>
    <w:qFormat/>
    <w:rsid w:val="7A76E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7A76EB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7A76E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7A76EB41"/>
    <w:pPr>
      <w:widowControl w:val="0"/>
      <w:spacing w:after="0" w:line="240" w:lineRule="auto"/>
      <w:ind w:left="1038" w:hanging="341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2140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7A76EB41"/>
    <w:pPr>
      <w:widowControl w:val="0"/>
      <w:spacing w:after="0" w:line="240" w:lineRule="auto"/>
      <w:ind w:left="587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qFormat/>
    <w:rsid w:val="00D621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7D4E1F"/>
  </w:style>
  <w:style w:type="character" w:styleId="Pogrubienie">
    <w:name w:val="Strong"/>
    <w:basedOn w:val="Domylnaczcionkaakapitu"/>
    <w:uiPriority w:val="22"/>
    <w:qFormat/>
    <w:rsid w:val="00D13B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3B97"/>
    <w:rPr>
      <w:color w:val="0000FF"/>
      <w:u w:val="single"/>
    </w:rPr>
  </w:style>
  <w:style w:type="paragraph" w:styleId="Tytu">
    <w:name w:val="Title"/>
    <w:basedOn w:val="Normalny"/>
    <w:next w:val="Normalny"/>
    <w:uiPriority w:val="10"/>
    <w:qFormat/>
    <w:rsid w:val="7A76EB41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7A76EB41"/>
    <w:rPr>
      <w:rFonts w:eastAsiaTheme="minorEastAsia"/>
      <w:color w:val="5A5A5A"/>
    </w:rPr>
  </w:style>
  <w:style w:type="paragraph" w:styleId="Cytat">
    <w:name w:val="Quote"/>
    <w:basedOn w:val="Normalny"/>
    <w:next w:val="Normalny"/>
    <w:uiPriority w:val="29"/>
    <w:qFormat/>
    <w:rsid w:val="7A76EB41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uiPriority w:val="30"/>
    <w:qFormat/>
    <w:rsid w:val="7A76EB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1C4"/>
    </w:rPr>
  </w:style>
  <w:style w:type="paragraph" w:styleId="Akapitzlist">
    <w:name w:val="List Paragraph"/>
    <w:basedOn w:val="Normalny"/>
    <w:uiPriority w:val="34"/>
    <w:qFormat/>
    <w:rsid w:val="7A76EB41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7A76EB41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7A76EB41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7A76EB41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7A76EB41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7A76EB41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7A76EB41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7A76EB41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7A76EB41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7A76EB41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7A76EB4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uiPriority w:val="99"/>
    <w:unhideWhenUsed/>
    <w:rsid w:val="7A76EB41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uiPriority w:val="99"/>
    <w:semiHidden/>
    <w:unhideWhenUsed/>
    <w:rsid w:val="7A76EB41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7A76EB4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BAADA-44F9-42E7-8006-3B34E913A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CF909-BE9F-499F-97DF-783E188EA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16EC7-0B5C-47BE-8D1E-3900F9DC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 Szewel</dc:creator>
  <cp:keywords/>
  <dc:description/>
  <cp:lastModifiedBy>user</cp:lastModifiedBy>
  <cp:revision>30</cp:revision>
  <dcterms:created xsi:type="dcterms:W3CDTF">2022-10-03T12:23:00Z</dcterms:created>
  <dcterms:modified xsi:type="dcterms:W3CDTF">2024-08-31T18:04:00Z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